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pageBreakBefore w:val="0"/>
        <w:tabs>
          <w:tab w:val="left" w:pos="3120"/>
        </w:tabs>
        <w:kinsoku/>
        <w:wordWrap/>
        <w:overflowPunct/>
        <w:topLinePunct w:val="0"/>
        <w:bidi w:val="0"/>
        <w:spacing w:beforeAutospacing="0" w:after="0" w:afterAutospacing="0" w:line="360" w:lineRule="auto"/>
        <w:textAlignment w:val="auto"/>
        <w:rPr>
          <w:rFonts w:ascii="Times New Roman" w:hAnsi="Times New Roman" w:cs="Times New Roman"/>
          <w:b/>
          <w:color w:val="auto"/>
          <w:spacing w:val="-2"/>
          <w:sz w:val="44"/>
          <w:szCs w:val="32"/>
          <w:lang w:val="en-US" w:eastAsia="zh-CN" w:bidi="ar-SA"/>
        </w:rPr>
      </w:pPr>
    </w:p>
    <w:p>
      <w:pPr>
        <w:pStyle w:val="15"/>
        <w:pageBreakBefore w:val="0"/>
        <w:tabs>
          <w:tab w:val="left" w:pos="3120"/>
        </w:tabs>
        <w:kinsoku/>
        <w:wordWrap/>
        <w:overflowPunct/>
        <w:topLinePunct w:val="0"/>
        <w:bidi w:val="0"/>
        <w:spacing w:beforeAutospacing="0" w:after="0" w:afterAutospacing="0" w:line="360" w:lineRule="auto"/>
        <w:textAlignment w:val="auto"/>
        <w:rPr>
          <w:rFonts w:ascii="Times New Roman" w:hAnsi="Times New Roman" w:cs="Times New Roman"/>
          <w:b/>
          <w:color w:val="auto"/>
          <w:spacing w:val="-2"/>
          <w:sz w:val="44"/>
          <w:szCs w:val="32"/>
          <w:lang w:val="en-US" w:eastAsia="zh-CN" w:bidi="ar-SA"/>
        </w:rPr>
      </w:pPr>
      <w:r>
        <w:rPr>
          <w:rFonts w:hint="eastAsia" w:ascii="Times New Roman" w:hAnsi="Times New Roman" w:cs="Times New Roman"/>
          <w:b/>
          <w:color w:val="auto"/>
          <w:spacing w:val="-2"/>
          <w:sz w:val="44"/>
          <w:szCs w:val="32"/>
          <w:lang w:val="en-US" w:eastAsia="zh-CN" w:bidi="ar-SA"/>
        </w:rPr>
        <w:t>凌源钢铁股份</w:t>
      </w:r>
      <w:r>
        <w:rPr>
          <w:rFonts w:ascii="Times New Roman" w:hAnsi="Times New Roman" w:cs="Times New Roman"/>
          <w:b/>
          <w:color w:val="auto"/>
          <w:spacing w:val="-2"/>
          <w:sz w:val="44"/>
          <w:szCs w:val="32"/>
          <w:lang w:val="en-US" w:eastAsia="zh-CN" w:bidi="ar-SA"/>
        </w:rPr>
        <w:t>有限公司</w:t>
      </w:r>
    </w:p>
    <w:p>
      <w:pPr>
        <w:pageBreakBefore w:val="0"/>
        <w:tabs>
          <w:tab w:val="center" w:pos="4680"/>
        </w:tabs>
        <w:suppressAutoHyphens/>
        <w:kinsoku/>
        <w:wordWrap/>
        <w:overflowPunct/>
        <w:topLinePunct w:val="0"/>
        <w:bidi w:val="0"/>
        <w:spacing w:beforeAutospacing="0" w:afterAutospacing="0" w:line="360" w:lineRule="auto"/>
        <w:jc w:val="center"/>
        <w:textAlignment w:val="auto"/>
        <w:rPr>
          <w:rFonts w:hint="eastAsia" w:eastAsiaTheme="minorEastAsia"/>
          <w:b/>
          <w:color w:val="auto"/>
          <w:spacing w:val="-2"/>
          <w:sz w:val="44"/>
          <w:szCs w:val="32"/>
          <w:lang w:eastAsia="zh-CN"/>
        </w:rPr>
      </w:pPr>
      <w:r>
        <w:rPr>
          <w:rFonts w:hint="eastAsia"/>
          <w:b/>
          <w:color w:val="auto"/>
          <w:spacing w:val="-2"/>
          <w:sz w:val="44"/>
          <w:szCs w:val="32"/>
          <w:lang w:val="en-US" w:eastAsia="zh-CN"/>
        </w:rPr>
        <w:t>与</w:t>
      </w:r>
    </w:p>
    <w:p>
      <w:pPr>
        <w:pageBreakBefore w:val="0"/>
        <w:tabs>
          <w:tab w:val="center" w:pos="4680"/>
        </w:tabs>
        <w:suppressAutoHyphens/>
        <w:kinsoku/>
        <w:wordWrap/>
        <w:overflowPunct/>
        <w:topLinePunct w:val="0"/>
        <w:bidi w:val="0"/>
        <w:spacing w:beforeAutospacing="0" w:afterAutospacing="0" w:line="360" w:lineRule="auto"/>
        <w:jc w:val="center"/>
        <w:textAlignment w:val="auto"/>
        <w:rPr>
          <w:rFonts w:hint="default" w:eastAsiaTheme="minorEastAsia"/>
          <w:b/>
          <w:color w:val="auto"/>
          <w:spacing w:val="-2"/>
          <w:sz w:val="44"/>
          <w:szCs w:val="32"/>
          <w:lang w:val="en-US" w:eastAsia="zh-CN"/>
        </w:rPr>
      </w:pPr>
      <w:r>
        <w:rPr>
          <w:rFonts w:hint="eastAsia"/>
          <w:b/>
          <w:color w:val="auto"/>
          <w:spacing w:val="-2"/>
          <w:sz w:val="44"/>
          <w:szCs w:val="32"/>
          <w:lang w:val="en-US" w:eastAsia="zh-CN"/>
        </w:rPr>
        <w:t>****************</w:t>
      </w:r>
    </w:p>
    <w:p>
      <w:pPr>
        <w:pageBreakBefore w:val="0"/>
        <w:tabs>
          <w:tab w:val="center" w:pos="4680"/>
        </w:tabs>
        <w:suppressAutoHyphens/>
        <w:kinsoku/>
        <w:wordWrap/>
        <w:overflowPunct/>
        <w:topLinePunct w:val="0"/>
        <w:bidi w:val="0"/>
        <w:spacing w:beforeAutospacing="0" w:afterAutospacing="0" w:line="360" w:lineRule="auto"/>
        <w:jc w:val="center"/>
        <w:textAlignment w:val="auto"/>
        <w:rPr>
          <w:b/>
          <w:color w:val="auto"/>
          <w:spacing w:val="-2"/>
          <w:sz w:val="44"/>
          <w:szCs w:val="32"/>
        </w:rPr>
      </w:pPr>
    </w:p>
    <w:p>
      <w:pPr>
        <w:pageBreakBefore w:val="0"/>
        <w:tabs>
          <w:tab w:val="center" w:pos="4680"/>
        </w:tabs>
        <w:suppressAutoHyphens/>
        <w:kinsoku/>
        <w:wordWrap/>
        <w:overflowPunct/>
        <w:topLinePunct w:val="0"/>
        <w:bidi w:val="0"/>
        <w:spacing w:beforeAutospacing="0" w:afterAutospacing="0" w:line="360" w:lineRule="auto"/>
        <w:jc w:val="center"/>
        <w:textAlignment w:val="auto"/>
        <w:rPr>
          <w:bCs/>
          <w:color w:val="auto"/>
          <w:spacing w:val="-2"/>
          <w:sz w:val="44"/>
          <w:szCs w:val="32"/>
        </w:rPr>
      </w:pPr>
    </w:p>
    <w:p>
      <w:pPr>
        <w:pageBreakBefore w:val="0"/>
        <w:tabs>
          <w:tab w:val="left" w:pos="-720"/>
        </w:tabs>
        <w:suppressAutoHyphens/>
        <w:kinsoku/>
        <w:wordWrap/>
        <w:overflowPunct/>
        <w:topLinePunct w:val="0"/>
        <w:bidi w:val="0"/>
        <w:spacing w:beforeAutospacing="0" w:afterAutospacing="0" w:line="360" w:lineRule="auto"/>
        <w:jc w:val="center"/>
        <w:textAlignment w:val="auto"/>
        <w:rPr>
          <w:color w:val="auto"/>
          <w:spacing w:val="-2"/>
          <w:sz w:val="24"/>
          <w:szCs w:val="24"/>
        </w:rPr>
      </w:pPr>
    </w:p>
    <w:p>
      <w:pPr>
        <w:pageBreakBefore w:val="0"/>
        <w:tabs>
          <w:tab w:val="left" w:pos="-720"/>
          <w:tab w:val="left" w:pos="2455"/>
          <w:tab w:val="center" w:pos="4819"/>
        </w:tabs>
        <w:suppressAutoHyphens/>
        <w:kinsoku/>
        <w:wordWrap/>
        <w:overflowPunct/>
        <w:topLinePunct w:val="0"/>
        <w:bidi w:val="0"/>
        <w:spacing w:beforeAutospacing="0" w:afterAutospacing="0" w:line="360" w:lineRule="auto"/>
        <w:jc w:val="center"/>
        <w:textAlignment w:val="auto"/>
        <w:rPr>
          <w:b/>
          <w:bCs/>
          <w:color w:val="auto"/>
          <w:sz w:val="32"/>
          <w:szCs w:val="32"/>
        </w:rPr>
      </w:pPr>
    </w:p>
    <w:p>
      <w:pPr>
        <w:pageBreakBefore w:val="0"/>
        <w:tabs>
          <w:tab w:val="left" w:pos="-720"/>
          <w:tab w:val="left" w:pos="2455"/>
          <w:tab w:val="center" w:pos="4819"/>
        </w:tabs>
        <w:suppressAutoHyphens/>
        <w:kinsoku/>
        <w:wordWrap/>
        <w:overflowPunct/>
        <w:topLinePunct w:val="0"/>
        <w:bidi w:val="0"/>
        <w:spacing w:beforeAutospacing="0" w:afterAutospacing="0" w:line="360" w:lineRule="auto"/>
        <w:jc w:val="center"/>
        <w:textAlignment w:val="auto"/>
        <w:rPr>
          <w:b/>
          <w:bCs/>
          <w:color w:val="auto"/>
          <w:sz w:val="44"/>
          <w:szCs w:val="32"/>
        </w:rPr>
      </w:pPr>
    </w:p>
    <w:p>
      <w:pPr>
        <w:pageBreakBefore w:val="0"/>
        <w:tabs>
          <w:tab w:val="left" w:pos="-720"/>
          <w:tab w:val="left" w:pos="2455"/>
          <w:tab w:val="center" w:pos="4819"/>
        </w:tabs>
        <w:suppressAutoHyphens/>
        <w:kinsoku/>
        <w:wordWrap/>
        <w:overflowPunct/>
        <w:topLinePunct w:val="0"/>
        <w:bidi w:val="0"/>
        <w:spacing w:beforeAutospacing="0" w:afterAutospacing="0" w:line="360" w:lineRule="auto"/>
        <w:jc w:val="center"/>
        <w:textAlignment w:val="auto"/>
        <w:rPr>
          <w:b/>
          <w:bCs/>
          <w:color w:val="auto"/>
          <w:sz w:val="44"/>
          <w:szCs w:val="32"/>
        </w:rPr>
      </w:pPr>
    </w:p>
    <w:p>
      <w:pPr>
        <w:pageBreakBefore w:val="0"/>
        <w:tabs>
          <w:tab w:val="left" w:pos="-720"/>
          <w:tab w:val="left" w:pos="2455"/>
          <w:tab w:val="center" w:pos="4819"/>
        </w:tabs>
        <w:suppressAutoHyphens/>
        <w:kinsoku/>
        <w:wordWrap/>
        <w:overflowPunct/>
        <w:topLinePunct w:val="0"/>
        <w:bidi w:val="0"/>
        <w:spacing w:beforeAutospacing="0" w:afterAutospacing="0" w:line="360" w:lineRule="auto"/>
        <w:jc w:val="center"/>
        <w:textAlignment w:val="auto"/>
        <w:rPr>
          <w:b/>
          <w:color w:val="auto"/>
          <w:spacing w:val="-2"/>
          <w:sz w:val="52"/>
          <w:szCs w:val="32"/>
        </w:rPr>
      </w:pPr>
      <w:r>
        <w:rPr>
          <w:b/>
          <w:bCs/>
          <w:color w:val="auto"/>
          <w:sz w:val="52"/>
          <w:szCs w:val="32"/>
        </w:rPr>
        <w:t>工业气体供应合同</w:t>
      </w:r>
    </w:p>
    <w:p>
      <w:pPr>
        <w:pageBreakBefore w:val="0"/>
        <w:tabs>
          <w:tab w:val="left" w:pos="-720"/>
          <w:tab w:val="left" w:pos="2455"/>
          <w:tab w:val="center" w:pos="4819"/>
        </w:tabs>
        <w:suppressAutoHyphens/>
        <w:kinsoku/>
        <w:wordWrap/>
        <w:overflowPunct/>
        <w:topLinePunct w:val="0"/>
        <w:bidi w:val="0"/>
        <w:spacing w:beforeAutospacing="0" w:afterAutospacing="0" w:line="360" w:lineRule="auto"/>
        <w:jc w:val="center"/>
        <w:textAlignment w:val="auto"/>
        <w:rPr>
          <w:b/>
          <w:bCs/>
          <w:color w:val="auto"/>
          <w:sz w:val="52"/>
          <w:szCs w:val="32"/>
        </w:rPr>
      </w:pPr>
    </w:p>
    <w:p>
      <w:pPr>
        <w:pageBreakBefore w:val="0"/>
        <w:tabs>
          <w:tab w:val="left" w:pos="-720"/>
          <w:tab w:val="left" w:pos="2455"/>
          <w:tab w:val="center" w:pos="4819"/>
        </w:tabs>
        <w:suppressAutoHyphens/>
        <w:kinsoku/>
        <w:wordWrap/>
        <w:overflowPunct/>
        <w:topLinePunct w:val="0"/>
        <w:bidi w:val="0"/>
        <w:spacing w:beforeAutospacing="0" w:afterAutospacing="0" w:line="360" w:lineRule="auto"/>
        <w:jc w:val="center"/>
        <w:textAlignment w:val="auto"/>
        <w:rPr>
          <w:color w:val="auto"/>
          <w:spacing w:val="-2"/>
          <w:sz w:val="24"/>
          <w:szCs w:val="24"/>
        </w:rPr>
      </w:pPr>
    </w:p>
    <w:p>
      <w:pPr>
        <w:pageBreakBefore w:val="0"/>
        <w:tabs>
          <w:tab w:val="left" w:pos="-720"/>
        </w:tabs>
        <w:suppressAutoHyphens/>
        <w:kinsoku/>
        <w:wordWrap/>
        <w:overflowPunct/>
        <w:topLinePunct w:val="0"/>
        <w:bidi w:val="0"/>
        <w:spacing w:beforeAutospacing="0" w:afterAutospacing="0" w:line="360" w:lineRule="auto"/>
        <w:jc w:val="center"/>
        <w:textAlignment w:val="auto"/>
        <w:rPr>
          <w:b/>
          <w:bCs/>
          <w:color w:val="auto"/>
          <w:sz w:val="36"/>
          <w:szCs w:val="24"/>
        </w:rPr>
      </w:pPr>
    </w:p>
    <w:p>
      <w:pPr>
        <w:pageBreakBefore w:val="0"/>
        <w:tabs>
          <w:tab w:val="left" w:pos="-720"/>
        </w:tabs>
        <w:suppressAutoHyphens/>
        <w:kinsoku/>
        <w:wordWrap/>
        <w:overflowPunct/>
        <w:topLinePunct w:val="0"/>
        <w:bidi w:val="0"/>
        <w:spacing w:beforeAutospacing="0" w:afterAutospacing="0" w:line="360" w:lineRule="auto"/>
        <w:jc w:val="center"/>
        <w:textAlignment w:val="auto"/>
        <w:rPr>
          <w:b/>
          <w:bCs/>
          <w:color w:val="auto"/>
          <w:sz w:val="36"/>
          <w:szCs w:val="24"/>
        </w:rPr>
      </w:pPr>
      <w:r>
        <w:rPr>
          <w:b/>
          <w:bCs/>
          <w:color w:val="auto"/>
          <w:sz w:val="36"/>
          <w:szCs w:val="24"/>
        </w:rPr>
        <w:t>二零二</w:t>
      </w:r>
      <w:r>
        <w:rPr>
          <w:rFonts w:hint="eastAsia"/>
          <w:b/>
          <w:bCs/>
          <w:color w:val="auto"/>
          <w:sz w:val="36"/>
          <w:szCs w:val="24"/>
          <w:lang w:val="en-US" w:eastAsia="zh-CN"/>
        </w:rPr>
        <w:t>*</w:t>
      </w:r>
      <w:r>
        <w:rPr>
          <w:b/>
          <w:bCs/>
          <w:color w:val="auto"/>
          <w:sz w:val="36"/>
          <w:szCs w:val="24"/>
        </w:rPr>
        <w:t>年</w:t>
      </w:r>
      <w:r>
        <w:rPr>
          <w:rFonts w:hint="eastAsia"/>
          <w:b/>
          <w:bCs/>
          <w:color w:val="auto"/>
          <w:sz w:val="36"/>
          <w:szCs w:val="24"/>
          <w:lang w:val="en-US" w:eastAsia="zh-CN"/>
        </w:rPr>
        <w:t>**</w:t>
      </w:r>
      <w:r>
        <w:rPr>
          <w:b/>
          <w:bCs/>
          <w:color w:val="auto"/>
          <w:sz w:val="36"/>
          <w:szCs w:val="24"/>
        </w:rPr>
        <w:t>月</w:t>
      </w:r>
    </w:p>
    <w:p>
      <w:pPr>
        <w:pageBreakBefore w:val="0"/>
        <w:kinsoku/>
        <w:wordWrap/>
        <w:overflowPunct/>
        <w:topLinePunct w:val="0"/>
        <w:bidi w:val="0"/>
        <w:spacing w:beforeAutospacing="0" w:afterAutospacing="0" w:line="360" w:lineRule="auto"/>
        <w:textAlignment w:val="auto"/>
        <w:rPr>
          <w:b/>
          <w:color w:val="auto"/>
          <w:sz w:val="36"/>
          <w:szCs w:val="36"/>
        </w:rPr>
      </w:pPr>
    </w:p>
    <w:p>
      <w:pPr>
        <w:pStyle w:val="7"/>
        <w:pageBreakBefore w:val="0"/>
        <w:kinsoku/>
        <w:wordWrap/>
        <w:overflowPunct/>
        <w:topLinePunct w:val="0"/>
        <w:bidi w:val="0"/>
        <w:spacing w:beforeAutospacing="0" w:afterAutospacing="0" w:line="360" w:lineRule="auto"/>
        <w:textAlignment w:val="auto"/>
        <w:rPr>
          <w:b/>
          <w:color w:val="auto"/>
          <w:sz w:val="36"/>
          <w:szCs w:val="36"/>
        </w:rPr>
      </w:pPr>
    </w:p>
    <w:p>
      <w:pPr>
        <w:pStyle w:val="7"/>
        <w:pageBreakBefore w:val="0"/>
        <w:kinsoku/>
        <w:wordWrap/>
        <w:overflowPunct/>
        <w:topLinePunct w:val="0"/>
        <w:bidi w:val="0"/>
        <w:spacing w:beforeAutospacing="0" w:afterAutospacing="0" w:line="360" w:lineRule="auto"/>
        <w:textAlignment w:val="auto"/>
        <w:rPr>
          <w:b/>
          <w:color w:val="auto"/>
          <w:sz w:val="36"/>
          <w:szCs w:val="36"/>
        </w:rPr>
      </w:pPr>
    </w:p>
    <w:p>
      <w:pPr>
        <w:pStyle w:val="7"/>
        <w:pageBreakBefore w:val="0"/>
        <w:kinsoku/>
        <w:wordWrap/>
        <w:overflowPunct/>
        <w:topLinePunct w:val="0"/>
        <w:bidi w:val="0"/>
        <w:spacing w:beforeAutospacing="0" w:afterAutospacing="0" w:line="360" w:lineRule="auto"/>
        <w:textAlignment w:val="auto"/>
        <w:rPr>
          <w:b/>
          <w:color w:val="auto"/>
          <w:sz w:val="36"/>
          <w:szCs w:val="36"/>
        </w:rPr>
      </w:pPr>
    </w:p>
    <w:p>
      <w:pPr>
        <w:pStyle w:val="7"/>
        <w:pageBreakBefore w:val="0"/>
        <w:kinsoku/>
        <w:wordWrap/>
        <w:overflowPunct/>
        <w:topLinePunct w:val="0"/>
        <w:bidi w:val="0"/>
        <w:spacing w:beforeAutospacing="0" w:afterAutospacing="0" w:line="360" w:lineRule="auto"/>
        <w:textAlignment w:val="auto"/>
        <w:rPr>
          <w:b/>
          <w:color w:val="auto"/>
          <w:sz w:val="36"/>
          <w:szCs w:val="36"/>
        </w:rPr>
      </w:pPr>
    </w:p>
    <w:p>
      <w:pPr>
        <w:pStyle w:val="7"/>
        <w:pageBreakBefore w:val="0"/>
        <w:kinsoku/>
        <w:wordWrap/>
        <w:overflowPunct/>
        <w:topLinePunct w:val="0"/>
        <w:bidi w:val="0"/>
        <w:spacing w:beforeAutospacing="0" w:afterAutospacing="0" w:line="360" w:lineRule="auto"/>
        <w:textAlignment w:val="auto"/>
        <w:rPr>
          <w:b/>
          <w:color w:val="auto"/>
          <w:sz w:val="36"/>
          <w:szCs w:val="36"/>
        </w:rPr>
      </w:pPr>
    </w:p>
    <w:p>
      <w:pPr>
        <w:pageBreakBefore w:val="0"/>
        <w:kinsoku/>
        <w:wordWrap/>
        <w:overflowPunct/>
        <w:topLinePunct w:val="0"/>
        <w:bidi w:val="0"/>
        <w:spacing w:beforeAutospacing="0" w:afterAutospacing="0" w:line="360" w:lineRule="auto"/>
        <w:textAlignment w:val="auto"/>
        <w:rPr>
          <w:color w:val="auto"/>
          <w:sz w:val="21"/>
          <w:szCs w:val="21"/>
          <w:u w:val="single"/>
        </w:rPr>
      </w:pPr>
    </w:p>
    <w:sdt>
      <w:sdtPr>
        <w:rPr>
          <w:rFonts w:hint="eastAsia" w:ascii="黑体" w:hAnsi="黑体" w:eastAsia="黑体" w:cs="黑体"/>
          <w:kern w:val="2"/>
          <w:sz w:val="36"/>
          <w:szCs w:val="36"/>
          <w:lang w:val="en-US" w:eastAsia="zh-CN" w:bidi="ar-SA"/>
        </w:rPr>
        <w:id w:val="147477092"/>
        <w:docPartObj>
          <w:docPartGallery w:val="Table of Contents"/>
          <w:docPartUnique/>
        </w:docPartObj>
      </w:sdtPr>
      <w:sdtEndPr>
        <w:rPr>
          <w:rFonts w:hint="eastAsia" w:ascii="黑体" w:hAnsi="黑体" w:eastAsia="黑体" w:cs="黑体"/>
          <w:kern w:val="2"/>
          <w:sz w:val="20"/>
          <w:szCs w:val="20"/>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sz w:val="36"/>
              <w:szCs w:val="36"/>
            </w:rPr>
          </w:pPr>
          <w:bookmarkStart w:id="0" w:name="_Toc18950_WPSOffice_Type1"/>
          <w:r>
            <w:rPr>
              <w:rFonts w:hint="eastAsia" w:ascii="黑体" w:hAnsi="黑体" w:eastAsia="黑体" w:cs="黑体"/>
              <w:sz w:val="36"/>
              <w:szCs w:val="36"/>
            </w:rPr>
            <w:t>目录</w:t>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_Toc32730_WPSOffice_Level1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08d66240-2b6b-4390-ba48-5baa11c029af}"/>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1 定义</w:t>
              </w:r>
            </w:sdtContent>
          </w:sdt>
          <w:r>
            <w:rPr>
              <w:rFonts w:hint="eastAsia" w:ascii="宋体" w:hAnsi="宋体" w:eastAsia="宋体" w:cs="宋体"/>
              <w:sz w:val="28"/>
              <w:szCs w:val="28"/>
            </w:rPr>
            <w:tab/>
          </w:r>
          <w:bookmarkStart w:id="1" w:name="_Toc32730_WPSOffice_Level1Page"/>
          <w:r>
            <w:rPr>
              <w:rFonts w:hint="eastAsia" w:ascii="宋体" w:hAnsi="宋体" w:eastAsia="宋体" w:cs="宋体"/>
              <w:sz w:val="28"/>
              <w:szCs w:val="28"/>
            </w:rPr>
            <w:t>1</w:t>
          </w:r>
          <w:bookmarkEnd w:id="1"/>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_Toc18950_WPSOffice_Level1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4be5fceb-0f02-4160-9b1f-5bd9071579dc}"/>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2 供气及供气条件</w:t>
              </w:r>
            </w:sdtContent>
          </w:sdt>
          <w:r>
            <w:rPr>
              <w:rFonts w:hint="eastAsia" w:ascii="宋体" w:hAnsi="宋体" w:eastAsia="宋体" w:cs="宋体"/>
              <w:sz w:val="28"/>
              <w:szCs w:val="28"/>
            </w:rPr>
            <w:tab/>
          </w:r>
          <w:bookmarkStart w:id="2" w:name="_Toc18950_WPSOffice_Level1Page"/>
          <w:r>
            <w:rPr>
              <w:rFonts w:hint="eastAsia" w:ascii="宋体" w:hAnsi="宋体" w:eastAsia="宋体" w:cs="宋体"/>
              <w:sz w:val="28"/>
              <w:szCs w:val="28"/>
            </w:rPr>
            <w:t>3</w:t>
          </w:r>
          <w:bookmarkEnd w:id="2"/>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_Toc24223_WPSOffice_Level1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c2667444-a77f-4246-ae4f-8fd4988cda90}"/>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3 设施和公用工程</w:t>
              </w:r>
            </w:sdtContent>
          </w:sdt>
          <w:r>
            <w:rPr>
              <w:rFonts w:hint="eastAsia" w:ascii="宋体" w:hAnsi="宋体" w:eastAsia="宋体" w:cs="宋体"/>
              <w:sz w:val="28"/>
              <w:szCs w:val="28"/>
            </w:rPr>
            <w:tab/>
          </w:r>
          <w:bookmarkStart w:id="3" w:name="_Toc24223_WPSOffice_Level1Page"/>
          <w:r>
            <w:rPr>
              <w:rFonts w:hint="eastAsia" w:ascii="宋体" w:hAnsi="宋体" w:eastAsia="宋体" w:cs="宋体"/>
              <w:sz w:val="28"/>
              <w:szCs w:val="28"/>
            </w:rPr>
            <w:t>3</w:t>
          </w:r>
          <w:bookmarkEnd w:id="3"/>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_Toc20665_WPSOffice_Level1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6b5423a3-07e0-47ce-abbc-27c0cff465f4}"/>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4 交接和质量</w:t>
              </w:r>
            </w:sdtContent>
          </w:sdt>
          <w:r>
            <w:rPr>
              <w:rFonts w:hint="eastAsia" w:ascii="宋体" w:hAnsi="宋体" w:eastAsia="宋体" w:cs="宋体"/>
              <w:sz w:val="28"/>
              <w:szCs w:val="28"/>
            </w:rPr>
            <w:tab/>
          </w:r>
          <w:bookmarkStart w:id="4" w:name="_Toc20665_WPSOffice_Level1Page"/>
          <w:r>
            <w:rPr>
              <w:rFonts w:hint="eastAsia" w:ascii="宋体" w:hAnsi="宋体" w:eastAsia="宋体" w:cs="宋体"/>
              <w:sz w:val="28"/>
              <w:szCs w:val="28"/>
            </w:rPr>
            <w:t>4</w:t>
          </w:r>
          <w:bookmarkEnd w:id="4"/>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_Toc18033_WPSOffice_Level1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aac1f43a-b4b6-43b8-8e2b-4d68af4fcae0}"/>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5 计量</w:t>
              </w:r>
            </w:sdtContent>
          </w:sdt>
          <w:r>
            <w:rPr>
              <w:rFonts w:hint="eastAsia" w:ascii="宋体" w:hAnsi="宋体" w:eastAsia="宋体" w:cs="宋体"/>
              <w:sz w:val="28"/>
              <w:szCs w:val="28"/>
            </w:rPr>
            <w:tab/>
          </w:r>
          <w:bookmarkStart w:id="5" w:name="_Toc18033_WPSOffice_Level1Page"/>
          <w:r>
            <w:rPr>
              <w:rFonts w:hint="eastAsia" w:ascii="宋体" w:hAnsi="宋体" w:eastAsia="宋体" w:cs="宋体"/>
              <w:sz w:val="28"/>
              <w:szCs w:val="28"/>
            </w:rPr>
            <w:t>4</w:t>
          </w:r>
          <w:bookmarkEnd w:id="5"/>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_Toc11812_WPSOffice_Level1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88172afd-d51e-45dc-9c9a-598ec6ca52b4}"/>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6 运行和维护期</w:t>
              </w:r>
            </w:sdtContent>
          </w:sdt>
          <w:r>
            <w:rPr>
              <w:rFonts w:hint="eastAsia" w:ascii="宋体" w:hAnsi="宋体" w:eastAsia="宋体" w:cs="宋体"/>
              <w:sz w:val="28"/>
              <w:szCs w:val="28"/>
            </w:rPr>
            <w:tab/>
          </w:r>
          <w:bookmarkStart w:id="6" w:name="_Toc11812_WPSOffice_Level1Page"/>
          <w:r>
            <w:rPr>
              <w:rFonts w:hint="eastAsia" w:ascii="宋体" w:hAnsi="宋体" w:eastAsia="宋体" w:cs="宋体"/>
              <w:sz w:val="28"/>
              <w:szCs w:val="28"/>
            </w:rPr>
            <w:t>6</w:t>
          </w:r>
          <w:bookmarkEnd w:id="6"/>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_Toc21926_WPSOffice_Level1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73fa9347-a259-4650-bee0-83288a4ccf19}"/>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7 价格</w:t>
              </w:r>
            </w:sdtContent>
          </w:sdt>
          <w:r>
            <w:rPr>
              <w:rFonts w:hint="eastAsia" w:ascii="宋体" w:hAnsi="宋体" w:eastAsia="宋体" w:cs="宋体"/>
              <w:sz w:val="28"/>
              <w:szCs w:val="28"/>
            </w:rPr>
            <w:tab/>
          </w:r>
          <w:bookmarkStart w:id="7" w:name="_Toc21926_WPSOffice_Level1Page"/>
          <w:r>
            <w:rPr>
              <w:rFonts w:hint="eastAsia" w:ascii="宋体" w:hAnsi="宋体" w:eastAsia="宋体" w:cs="宋体"/>
              <w:sz w:val="28"/>
              <w:szCs w:val="28"/>
            </w:rPr>
            <w:t>7</w:t>
          </w:r>
          <w:bookmarkEnd w:id="7"/>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_Toc22465_WPSOffice_Level1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a9fa83e2-c20e-4f31-a50a-d4dddc3d6c3d}"/>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8 价格调整</w:t>
              </w:r>
            </w:sdtContent>
          </w:sdt>
          <w:r>
            <w:rPr>
              <w:rFonts w:hint="eastAsia" w:ascii="宋体" w:hAnsi="宋体" w:eastAsia="宋体" w:cs="宋体"/>
              <w:sz w:val="28"/>
              <w:szCs w:val="28"/>
            </w:rPr>
            <w:tab/>
          </w:r>
          <w:bookmarkStart w:id="8" w:name="_Toc22465_WPSOffice_Level1Page"/>
          <w:r>
            <w:rPr>
              <w:rFonts w:hint="eastAsia" w:ascii="宋体" w:hAnsi="宋体" w:eastAsia="宋体" w:cs="宋体"/>
              <w:sz w:val="28"/>
              <w:szCs w:val="28"/>
            </w:rPr>
            <w:t>8</w:t>
          </w:r>
          <w:bookmarkEnd w:id="8"/>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_Toc27197_WPSOffice_Level1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a4896b44-3218-4761-aad1-9ba789b8a8d6}"/>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9 结算与付款方式</w:t>
              </w:r>
            </w:sdtContent>
          </w:sdt>
          <w:r>
            <w:rPr>
              <w:rFonts w:hint="eastAsia" w:ascii="宋体" w:hAnsi="宋体" w:eastAsia="宋体" w:cs="宋体"/>
              <w:sz w:val="28"/>
              <w:szCs w:val="28"/>
            </w:rPr>
            <w:tab/>
          </w:r>
          <w:bookmarkStart w:id="9" w:name="_Toc27197_WPSOffice_Level1Page"/>
          <w:r>
            <w:rPr>
              <w:rFonts w:hint="eastAsia" w:ascii="宋体" w:hAnsi="宋体" w:eastAsia="宋体" w:cs="宋体"/>
              <w:sz w:val="28"/>
              <w:szCs w:val="28"/>
            </w:rPr>
            <w:t>9</w:t>
          </w:r>
          <w:bookmarkEnd w:id="9"/>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_Toc8273_WPSOffice_Level1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c97f0132-1f28-4325-844d-3d33ab90c12d}"/>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10 责任范围</w:t>
              </w:r>
            </w:sdtContent>
          </w:sdt>
          <w:r>
            <w:rPr>
              <w:rFonts w:hint="eastAsia" w:ascii="宋体" w:hAnsi="宋体" w:eastAsia="宋体" w:cs="宋体"/>
              <w:sz w:val="28"/>
              <w:szCs w:val="28"/>
            </w:rPr>
            <w:tab/>
          </w:r>
          <w:bookmarkStart w:id="10" w:name="_Toc8273_WPSOffice_Level1Page"/>
          <w:r>
            <w:rPr>
              <w:rFonts w:hint="eastAsia" w:ascii="宋体" w:hAnsi="宋体" w:eastAsia="宋体" w:cs="宋体"/>
              <w:sz w:val="28"/>
              <w:szCs w:val="28"/>
            </w:rPr>
            <w:t>10</w:t>
          </w:r>
          <w:bookmarkEnd w:id="10"/>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_Toc19885_WPSOffice_Level1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1e33de15-85bf-4f6e-be53-1044e9c8868c}"/>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11 生产计划的制定与组织实施</w:t>
              </w:r>
            </w:sdtContent>
          </w:sdt>
          <w:r>
            <w:rPr>
              <w:rFonts w:hint="eastAsia" w:ascii="宋体" w:hAnsi="宋体" w:eastAsia="宋体" w:cs="宋体"/>
              <w:sz w:val="28"/>
              <w:szCs w:val="28"/>
            </w:rPr>
            <w:tab/>
          </w:r>
          <w:bookmarkStart w:id="11" w:name="_Toc19885_WPSOffice_Level1Page"/>
          <w:r>
            <w:rPr>
              <w:rFonts w:hint="eastAsia" w:ascii="宋体" w:hAnsi="宋体" w:eastAsia="宋体" w:cs="宋体"/>
              <w:sz w:val="28"/>
              <w:szCs w:val="28"/>
            </w:rPr>
            <w:t>12</w:t>
          </w:r>
          <w:bookmarkEnd w:id="11"/>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_Toc20033_WPSOffice_Level1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13628236-e080-49e0-8b76-c14d32c9b8ae}"/>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12 保产条款</w:t>
              </w:r>
            </w:sdtContent>
          </w:sdt>
          <w:r>
            <w:rPr>
              <w:rFonts w:hint="eastAsia" w:ascii="宋体" w:hAnsi="宋体" w:eastAsia="宋体" w:cs="宋体"/>
              <w:sz w:val="28"/>
              <w:szCs w:val="28"/>
            </w:rPr>
            <w:tab/>
          </w:r>
          <w:bookmarkStart w:id="12" w:name="_Toc20033_WPSOffice_Level1Page"/>
          <w:r>
            <w:rPr>
              <w:rFonts w:hint="eastAsia" w:ascii="宋体" w:hAnsi="宋体" w:eastAsia="宋体" w:cs="宋体"/>
              <w:sz w:val="28"/>
              <w:szCs w:val="28"/>
            </w:rPr>
            <w:t>12</w:t>
          </w:r>
          <w:bookmarkEnd w:id="12"/>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_Toc3126_WPSOffice_Level1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827c5b7b-b498-4e8f-92c1-d297747c005f}"/>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13 保险</w:t>
              </w:r>
            </w:sdtContent>
          </w:sdt>
          <w:r>
            <w:rPr>
              <w:rFonts w:hint="eastAsia" w:ascii="宋体" w:hAnsi="宋体" w:eastAsia="宋体" w:cs="宋体"/>
              <w:sz w:val="28"/>
              <w:szCs w:val="28"/>
            </w:rPr>
            <w:tab/>
          </w:r>
          <w:bookmarkStart w:id="13" w:name="_Toc3126_WPSOffice_Level1Page"/>
          <w:r>
            <w:rPr>
              <w:rFonts w:hint="eastAsia" w:ascii="宋体" w:hAnsi="宋体" w:eastAsia="宋体" w:cs="宋体"/>
              <w:sz w:val="28"/>
              <w:szCs w:val="28"/>
            </w:rPr>
            <w:t>12</w:t>
          </w:r>
          <w:bookmarkEnd w:id="13"/>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_Toc17976_WPSOffice_Level1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bcb61fa6-b781-4ec9-9561-f040234878e0}"/>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14 合同期限</w:t>
              </w:r>
            </w:sdtContent>
          </w:sdt>
          <w:r>
            <w:rPr>
              <w:rFonts w:hint="eastAsia" w:ascii="宋体" w:hAnsi="宋体" w:eastAsia="宋体" w:cs="宋体"/>
              <w:sz w:val="28"/>
              <w:szCs w:val="28"/>
            </w:rPr>
            <w:tab/>
          </w:r>
          <w:bookmarkStart w:id="14" w:name="_Toc17976_WPSOffice_Level1Page"/>
          <w:r>
            <w:rPr>
              <w:rFonts w:hint="eastAsia" w:ascii="宋体" w:hAnsi="宋体" w:eastAsia="宋体" w:cs="宋体"/>
              <w:sz w:val="28"/>
              <w:szCs w:val="28"/>
            </w:rPr>
            <w:t>13</w:t>
          </w:r>
          <w:bookmarkEnd w:id="14"/>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_Toc25537_WPSOffice_Level1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4619e746-9f89-4d53-9d8a-219fb97296e7}"/>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15 不可抗力</w:t>
              </w:r>
            </w:sdtContent>
          </w:sdt>
          <w:r>
            <w:rPr>
              <w:rFonts w:hint="eastAsia" w:ascii="宋体" w:hAnsi="宋体" w:eastAsia="宋体" w:cs="宋体"/>
              <w:sz w:val="28"/>
              <w:szCs w:val="28"/>
            </w:rPr>
            <w:tab/>
          </w:r>
          <w:bookmarkStart w:id="15" w:name="_Toc25537_WPSOffice_Level1Page"/>
          <w:r>
            <w:rPr>
              <w:rFonts w:hint="eastAsia" w:ascii="宋体" w:hAnsi="宋体" w:eastAsia="宋体" w:cs="宋体"/>
              <w:sz w:val="28"/>
              <w:szCs w:val="28"/>
            </w:rPr>
            <w:t>13</w:t>
          </w:r>
          <w:bookmarkEnd w:id="15"/>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_Toc29416_WPSOffice_Level1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f99bf413-f115-4c6d-b0a8-2fabb0026fb6}"/>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16 通知</w:t>
              </w:r>
            </w:sdtContent>
          </w:sdt>
          <w:r>
            <w:rPr>
              <w:rFonts w:hint="eastAsia" w:ascii="宋体" w:hAnsi="宋体" w:eastAsia="宋体" w:cs="宋体"/>
              <w:sz w:val="28"/>
              <w:szCs w:val="28"/>
            </w:rPr>
            <w:tab/>
          </w:r>
          <w:bookmarkStart w:id="16" w:name="_Toc29416_WPSOffice_Level1Page"/>
          <w:r>
            <w:rPr>
              <w:rFonts w:hint="eastAsia" w:ascii="宋体" w:hAnsi="宋体" w:eastAsia="宋体" w:cs="宋体"/>
              <w:sz w:val="28"/>
              <w:szCs w:val="28"/>
            </w:rPr>
            <w:t>14</w:t>
          </w:r>
          <w:bookmarkEnd w:id="16"/>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_Toc28384_WPSOffice_Level1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c018dd43-19ae-4807-9715-32b10c656f48}"/>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17 保密</w:t>
              </w:r>
            </w:sdtContent>
          </w:sdt>
          <w:r>
            <w:rPr>
              <w:rFonts w:hint="eastAsia" w:ascii="宋体" w:hAnsi="宋体" w:eastAsia="宋体" w:cs="宋体"/>
              <w:sz w:val="28"/>
              <w:szCs w:val="28"/>
            </w:rPr>
            <w:tab/>
          </w:r>
          <w:bookmarkStart w:id="17" w:name="_Toc28384_WPSOffice_Level1Page"/>
          <w:r>
            <w:rPr>
              <w:rFonts w:hint="eastAsia" w:ascii="宋体" w:hAnsi="宋体" w:eastAsia="宋体" w:cs="宋体"/>
              <w:sz w:val="28"/>
              <w:szCs w:val="28"/>
            </w:rPr>
            <w:t>15</w:t>
          </w:r>
          <w:bookmarkEnd w:id="17"/>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_Toc7325_WPSOffice_Level1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34bd9ed4-0474-4741-b5bf-f121cdd96648}"/>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18 转让</w:t>
              </w:r>
            </w:sdtContent>
          </w:sdt>
          <w:r>
            <w:rPr>
              <w:rFonts w:hint="eastAsia" w:ascii="宋体" w:hAnsi="宋体" w:eastAsia="宋体" w:cs="宋体"/>
              <w:sz w:val="28"/>
              <w:szCs w:val="28"/>
            </w:rPr>
            <w:tab/>
          </w:r>
          <w:bookmarkStart w:id="18" w:name="_Toc7325_WPSOffice_Level1Page"/>
          <w:r>
            <w:rPr>
              <w:rFonts w:hint="eastAsia" w:ascii="宋体" w:hAnsi="宋体" w:eastAsia="宋体" w:cs="宋体"/>
              <w:sz w:val="28"/>
              <w:szCs w:val="28"/>
            </w:rPr>
            <w:t>15</w:t>
          </w:r>
          <w:bookmarkEnd w:id="18"/>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_Toc5291_WPSOffice_Level1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964e6f17-a9ac-42f0-8bee-806349d4e2ce}"/>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19 适用法律-管辖</w:t>
              </w:r>
            </w:sdtContent>
          </w:sdt>
          <w:r>
            <w:rPr>
              <w:rFonts w:hint="eastAsia" w:ascii="宋体" w:hAnsi="宋体" w:eastAsia="宋体" w:cs="宋体"/>
              <w:sz w:val="28"/>
              <w:szCs w:val="28"/>
            </w:rPr>
            <w:tab/>
          </w:r>
          <w:bookmarkStart w:id="19" w:name="_Toc5291_WPSOffice_Level1Page"/>
          <w:r>
            <w:rPr>
              <w:rFonts w:hint="eastAsia" w:ascii="宋体" w:hAnsi="宋体" w:eastAsia="宋体" w:cs="宋体"/>
              <w:sz w:val="28"/>
              <w:szCs w:val="28"/>
            </w:rPr>
            <w:t>15</w:t>
          </w:r>
          <w:bookmarkEnd w:id="19"/>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_Toc13859_WPSOffice_Level1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abbaafd5-480a-4369-8021-d9962c9c48d4}"/>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20 生效及其它</w:t>
              </w:r>
            </w:sdtContent>
          </w:sdt>
          <w:r>
            <w:rPr>
              <w:rFonts w:hint="eastAsia" w:ascii="宋体" w:hAnsi="宋体" w:eastAsia="宋体" w:cs="宋体"/>
              <w:sz w:val="28"/>
              <w:szCs w:val="28"/>
            </w:rPr>
            <w:tab/>
          </w:r>
          <w:bookmarkStart w:id="20" w:name="_Toc13859_WPSOffice_Level1Page"/>
          <w:r>
            <w:rPr>
              <w:rFonts w:hint="eastAsia" w:ascii="宋体" w:hAnsi="宋体" w:eastAsia="宋体" w:cs="宋体"/>
              <w:sz w:val="28"/>
              <w:szCs w:val="28"/>
            </w:rPr>
            <w:t>16</w:t>
          </w:r>
          <w:bookmarkEnd w:id="20"/>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_Toc19587_WPSOffice_Level1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f3bfe52b-23de-45c9-8eab-bdeb98cf4a6e}"/>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21 合同附录</w:t>
              </w:r>
            </w:sdtContent>
          </w:sdt>
          <w:r>
            <w:rPr>
              <w:rFonts w:hint="eastAsia" w:ascii="宋体" w:hAnsi="宋体" w:eastAsia="宋体" w:cs="宋体"/>
              <w:sz w:val="28"/>
              <w:szCs w:val="28"/>
            </w:rPr>
            <w:tab/>
          </w:r>
          <w:bookmarkStart w:id="21" w:name="_Toc19587_WPSOffice_Level1Page"/>
          <w:r>
            <w:rPr>
              <w:rFonts w:hint="eastAsia" w:ascii="宋体" w:hAnsi="宋体" w:eastAsia="宋体" w:cs="宋体"/>
              <w:sz w:val="28"/>
              <w:szCs w:val="28"/>
            </w:rPr>
            <w:t>16</w:t>
          </w:r>
          <w:bookmarkEnd w:id="21"/>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_Toc14299_WPSOffice_Level1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94dfd99a-3298-4171-85c7-f12f5d1909e9}"/>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附录一 产品规格及供气条件</w:t>
              </w:r>
            </w:sdtContent>
          </w:sdt>
          <w:r>
            <w:rPr>
              <w:rFonts w:hint="eastAsia" w:ascii="宋体" w:hAnsi="宋体" w:eastAsia="宋体" w:cs="宋体"/>
              <w:sz w:val="28"/>
              <w:szCs w:val="28"/>
            </w:rPr>
            <w:tab/>
          </w:r>
          <w:bookmarkStart w:id="22" w:name="_Toc14299_WPSOffice_Level1Page"/>
          <w:r>
            <w:rPr>
              <w:rFonts w:hint="eastAsia" w:ascii="宋体" w:hAnsi="宋体" w:eastAsia="宋体" w:cs="宋体"/>
              <w:sz w:val="28"/>
              <w:szCs w:val="28"/>
            </w:rPr>
            <w:t>18</w:t>
          </w:r>
          <w:bookmarkEnd w:id="22"/>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_Toc29969_WPSOffice_Level1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73c57004-66d4-4dc6-ba8e-cebdc0164fbe}"/>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附录二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引入甲方DCS系统或能源管控系统的数据</w:t>
              </w:r>
            </w:sdtContent>
          </w:sdt>
          <w:r>
            <w:rPr>
              <w:rFonts w:hint="eastAsia" w:ascii="宋体" w:hAnsi="宋体" w:eastAsia="宋体" w:cs="宋体"/>
              <w:sz w:val="28"/>
              <w:szCs w:val="28"/>
            </w:rPr>
            <w:tab/>
          </w:r>
          <w:bookmarkStart w:id="23" w:name="_Toc29969_WPSOffice_Level1Page"/>
          <w:r>
            <w:rPr>
              <w:rFonts w:hint="eastAsia" w:ascii="宋体" w:hAnsi="宋体" w:eastAsia="宋体" w:cs="宋体"/>
              <w:sz w:val="28"/>
              <w:szCs w:val="28"/>
            </w:rPr>
            <w:t>20</w:t>
          </w:r>
          <w:bookmarkEnd w:id="23"/>
          <w:r>
            <w:rPr>
              <w:rFonts w:hint="eastAsia" w:ascii="宋体" w:hAnsi="宋体" w:eastAsia="宋体" w:cs="宋体"/>
              <w:sz w:val="28"/>
              <w:szCs w:val="28"/>
            </w:rPr>
            <w:fldChar w:fldCharType="end"/>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_Toc30392_WPSOffice_Level1 </w:instrText>
          </w:r>
          <w:r>
            <w:rPr>
              <w:rFonts w:hint="eastAsia" w:ascii="宋体" w:hAnsi="宋体" w:eastAsia="宋体" w:cs="宋体"/>
              <w:sz w:val="28"/>
              <w:szCs w:val="28"/>
            </w:rPr>
            <w:fldChar w:fldCharType="separate"/>
          </w:r>
          <w:sdt>
            <w:sdtPr>
              <w:rPr>
                <w:rFonts w:hint="eastAsia" w:ascii="宋体" w:hAnsi="宋体" w:eastAsia="宋体" w:cs="宋体"/>
                <w:kern w:val="2"/>
                <w:sz w:val="28"/>
                <w:szCs w:val="28"/>
                <w:lang w:val="en-US" w:eastAsia="zh-CN" w:bidi="ar-SA"/>
              </w:rPr>
              <w:id w:val="147477092"/>
              <w:placeholder>
                <w:docPart w:val="{95344e04-0557-4515-ada6-1582efc0d3f9}"/>
              </w:placeholder>
            </w:sdtPr>
            <w:sdtEndPr>
              <w:rPr>
                <w:rFonts w:hint="eastAsia" w:ascii="宋体" w:hAnsi="宋体" w:eastAsia="宋体" w:cs="宋体"/>
                <w:kern w:val="2"/>
                <w:sz w:val="28"/>
                <w:szCs w:val="28"/>
                <w:lang w:val="en-US" w:eastAsia="zh-CN" w:bidi="ar-SA"/>
              </w:rPr>
            </w:sdtEndPr>
            <w:sdtContent>
              <w:r>
                <w:rPr>
                  <w:rFonts w:hint="eastAsia" w:ascii="宋体" w:hAnsi="宋体" w:eastAsia="宋体" w:cs="宋体"/>
                  <w:sz w:val="28"/>
                  <w:szCs w:val="28"/>
                </w:rPr>
                <w:t>附录三  双方相关建设内容的界定</w:t>
              </w:r>
            </w:sdtContent>
          </w:sdt>
          <w:r>
            <w:rPr>
              <w:rFonts w:hint="eastAsia" w:ascii="宋体" w:hAnsi="宋体" w:eastAsia="宋体" w:cs="宋体"/>
              <w:sz w:val="28"/>
              <w:szCs w:val="28"/>
            </w:rPr>
            <w:tab/>
          </w:r>
          <w:bookmarkStart w:id="24" w:name="_Toc30392_WPSOffice_Level1Page"/>
          <w:r>
            <w:rPr>
              <w:rFonts w:hint="eastAsia" w:ascii="宋体" w:hAnsi="宋体" w:eastAsia="宋体" w:cs="宋体"/>
              <w:sz w:val="28"/>
              <w:szCs w:val="28"/>
            </w:rPr>
            <w:t>21</w:t>
          </w:r>
          <w:bookmarkEnd w:id="24"/>
          <w:r>
            <w:rPr>
              <w:rFonts w:hint="eastAsia" w:ascii="宋体" w:hAnsi="宋体" w:eastAsia="宋体" w:cs="宋体"/>
              <w:sz w:val="28"/>
              <w:szCs w:val="28"/>
            </w:rPr>
            <w:fldChar w:fldCharType="end"/>
          </w:r>
          <w:bookmarkEnd w:id="0"/>
        </w:p>
      </w:sdtContent>
    </w:sdt>
    <w:p>
      <w:pPr>
        <w:pageBreakBefore w:val="0"/>
        <w:kinsoku/>
        <w:wordWrap/>
        <w:overflowPunct/>
        <w:topLinePunct w:val="0"/>
        <w:bidi w:val="0"/>
        <w:spacing w:beforeAutospacing="0" w:afterAutospacing="0" w:line="360" w:lineRule="auto"/>
        <w:textAlignment w:val="auto"/>
        <w:rPr>
          <w:color w:val="auto"/>
          <w:sz w:val="24"/>
        </w:rPr>
      </w:pPr>
    </w:p>
    <w:p>
      <w:pPr>
        <w:pStyle w:val="7"/>
        <w:pageBreakBefore w:val="0"/>
        <w:kinsoku/>
        <w:wordWrap/>
        <w:overflowPunct/>
        <w:topLinePunct w:val="0"/>
        <w:bidi w:val="0"/>
        <w:spacing w:beforeAutospacing="0" w:afterAutospacing="0" w:line="360" w:lineRule="auto"/>
        <w:textAlignment w:val="auto"/>
      </w:pP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sectPr>
          <w:pgSz w:w="11906" w:h="16838"/>
          <w:pgMar w:top="1440" w:right="1800" w:bottom="1440" w:left="1800" w:header="851" w:footer="992" w:gutter="0"/>
          <w:cols w:space="425" w:num="1"/>
          <w:docGrid w:type="lines" w:linePitch="312" w:charSpace="0"/>
        </w:sectPr>
      </w:pP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本合同由以下双方于 </w:t>
      </w:r>
      <w:r>
        <w:rPr>
          <w:rFonts w:hint="eastAsia" w:ascii="宋体" w:hAnsi="宋体" w:eastAsia="宋体" w:cs="宋体"/>
          <w:color w:val="auto"/>
          <w:sz w:val="28"/>
          <w:szCs w:val="28"/>
          <w:highlight w:val="yellow"/>
        </w:rPr>
        <w:t>202</w:t>
      </w:r>
      <w:r>
        <w:rPr>
          <w:rFonts w:hint="eastAsia" w:ascii="宋体" w:hAnsi="宋体" w:eastAsia="宋体" w:cs="宋体"/>
          <w:color w:val="auto"/>
          <w:sz w:val="28"/>
          <w:szCs w:val="28"/>
          <w:highlight w:val="yellow"/>
          <w:lang w:val="en-US" w:eastAsia="zh-CN"/>
        </w:rPr>
        <w:t>*</w:t>
      </w:r>
      <w:r>
        <w:rPr>
          <w:rFonts w:hint="eastAsia" w:ascii="宋体" w:hAnsi="宋体" w:eastAsia="宋体" w:cs="宋体"/>
          <w:color w:val="auto"/>
          <w:sz w:val="28"/>
          <w:szCs w:val="28"/>
          <w:highlight w:val="yellow"/>
        </w:rPr>
        <w:t>年</w:t>
      </w:r>
      <w:r>
        <w:rPr>
          <w:rFonts w:hint="eastAsia" w:ascii="宋体" w:hAnsi="宋体" w:eastAsia="宋体" w:cs="宋体"/>
          <w:color w:val="auto"/>
          <w:sz w:val="28"/>
          <w:szCs w:val="28"/>
          <w:highlight w:val="yellow"/>
          <w:lang w:val="en-US" w:eastAsia="zh-CN"/>
        </w:rPr>
        <w:t>*</w:t>
      </w:r>
      <w:r>
        <w:rPr>
          <w:rFonts w:hint="eastAsia" w:ascii="宋体" w:hAnsi="宋体" w:eastAsia="宋体" w:cs="宋体"/>
          <w:color w:val="auto"/>
          <w:sz w:val="28"/>
          <w:szCs w:val="28"/>
          <w:highlight w:val="yellow"/>
        </w:rPr>
        <w:t>月</w:t>
      </w:r>
      <w:r>
        <w:rPr>
          <w:rFonts w:hint="eastAsia" w:ascii="宋体" w:hAnsi="宋体" w:eastAsia="宋体" w:cs="宋体"/>
          <w:color w:val="auto"/>
          <w:sz w:val="28"/>
          <w:szCs w:val="28"/>
          <w:highlight w:val="yellow"/>
          <w:lang w:val="en-US" w:eastAsia="zh-CN"/>
        </w:rPr>
        <w:t>*</w:t>
      </w:r>
      <w:r>
        <w:rPr>
          <w:rFonts w:hint="eastAsia" w:ascii="宋体" w:hAnsi="宋体" w:eastAsia="宋体" w:cs="宋体"/>
          <w:color w:val="auto"/>
          <w:sz w:val="28"/>
          <w:szCs w:val="28"/>
          <w:highlight w:val="yellow"/>
        </w:rPr>
        <w:t>日签订</w:t>
      </w:r>
      <w:r>
        <w:rPr>
          <w:rFonts w:hint="eastAsia" w:ascii="宋体" w:hAnsi="宋体" w:eastAsia="宋体" w:cs="宋体"/>
          <w:color w:val="auto"/>
          <w:sz w:val="28"/>
          <w:szCs w:val="28"/>
        </w:rPr>
        <w:t>。</w:t>
      </w:r>
    </w:p>
    <w:p>
      <w:pPr>
        <w:pageBreakBefore w:val="0"/>
        <w:tabs>
          <w:tab w:val="center" w:pos="4680"/>
        </w:tabs>
        <w:suppressAutoHyphens/>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甲方：凌源钢铁股份有限</w:t>
      </w:r>
      <w:r>
        <w:rPr>
          <w:rFonts w:hint="eastAsia" w:ascii="宋体" w:hAnsi="宋体" w:eastAsia="宋体" w:cs="宋体"/>
          <w:color w:val="auto"/>
          <w:sz w:val="28"/>
          <w:szCs w:val="28"/>
        </w:rPr>
        <w:t>公司</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注册</w:t>
      </w:r>
      <w:r>
        <w:rPr>
          <w:rFonts w:hint="eastAsia" w:ascii="宋体" w:hAnsi="宋体" w:eastAsia="宋体" w:cs="宋体"/>
          <w:color w:val="auto"/>
          <w:sz w:val="28"/>
          <w:szCs w:val="28"/>
        </w:rPr>
        <w:t>地址</w:t>
      </w:r>
      <w:r>
        <w:rPr>
          <w:rFonts w:hint="eastAsia" w:ascii="宋体" w:hAnsi="宋体" w:eastAsia="宋体" w:cs="宋体"/>
          <w:color w:val="auto"/>
          <w:sz w:val="28"/>
          <w:szCs w:val="28"/>
          <w:lang w:val="en-US" w:eastAsia="zh-CN"/>
        </w:rPr>
        <w:t>辽宁省凌源市钢铁路3</w:t>
      </w:r>
      <w:r>
        <w:rPr>
          <w:rFonts w:hint="eastAsia" w:ascii="宋体" w:hAnsi="宋体" w:eastAsia="宋体" w:cs="宋体"/>
          <w:color w:val="auto"/>
          <w:sz w:val="28"/>
          <w:szCs w:val="28"/>
        </w:rPr>
        <w:t>号。</w:t>
      </w:r>
    </w:p>
    <w:p>
      <w:pPr>
        <w:pageBreakBefore w:val="0"/>
        <w:tabs>
          <w:tab w:val="center" w:pos="4680"/>
        </w:tabs>
        <w:suppressAutoHyphens/>
        <w:kinsoku/>
        <w:wordWrap/>
        <w:overflowPunct/>
        <w:topLinePunct w:val="0"/>
        <w:bidi w:val="0"/>
        <w:spacing w:beforeAutospacing="0" w:afterAutospacing="0" w:line="360" w:lineRule="auto"/>
        <w:textAlignment w:val="auto"/>
        <w:rPr>
          <w:rFonts w:hint="eastAsia" w:ascii="宋体" w:hAnsi="宋体" w:eastAsia="宋体" w:cs="宋体"/>
          <w:b/>
          <w:color w:val="auto"/>
          <w:sz w:val="28"/>
          <w:szCs w:val="28"/>
        </w:rPr>
      </w:pPr>
      <w:r>
        <w:rPr>
          <w:rFonts w:hint="eastAsia" w:ascii="宋体" w:hAnsi="宋体" w:eastAsia="宋体" w:cs="宋体"/>
          <w:color w:val="auto"/>
          <w:sz w:val="28"/>
          <w:szCs w:val="28"/>
          <w:highlight w:val="yellow"/>
          <w:lang w:val="en-US" w:eastAsia="zh-CN"/>
        </w:rPr>
        <w:t>乙方：*******************，注册</w:t>
      </w:r>
      <w:r>
        <w:rPr>
          <w:rFonts w:hint="eastAsia" w:ascii="宋体" w:hAnsi="宋体" w:eastAsia="宋体" w:cs="宋体"/>
          <w:color w:val="auto"/>
          <w:sz w:val="28"/>
          <w:szCs w:val="28"/>
          <w:highlight w:val="yellow"/>
        </w:rPr>
        <w:t>地址</w:t>
      </w:r>
      <w:r>
        <w:rPr>
          <w:rFonts w:hint="eastAsia" w:ascii="宋体" w:hAnsi="宋体" w:eastAsia="宋体" w:cs="宋体"/>
          <w:color w:val="auto"/>
          <w:sz w:val="28"/>
          <w:szCs w:val="28"/>
          <w:highlight w:val="yellow"/>
          <w:lang w:val="en-US" w:eastAsia="zh-CN"/>
        </w:rPr>
        <w:t>****************</w:t>
      </w:r>
      <w:r>
        <w:rPr>
          <w:rFonts w:hint="eastAsia" w:ascii="宋体" w:hAnsi="宋体" w:eastAsia="宋体" w:cs="宋体"/>
          <w:color w:val="auto"/>
          <w:sz w:val="28"/>
          <w:szCs w:val="28"/>
          <w:highlight w:val="yellow"/>
        </w:rPr>
        <w:t xml:space="preserve">。 </w:t>
      </w:r>
      <w:r>
        <w:rPr>
          <w:rFonts w:hint="eastAsia" w:ascii="宋体" w:hAnsi="宋体" w:eastAsia="宋体" w:cs="宋体"/>
          <w:sz w:val="28"/>
          <w:szCs w:val="28"/>
          <w:highlight w:val="yellow"/>
          <w:lang w:val="zh-CN"/>
        </w:rPr>
        <w:t xml:space="preserve"> </w:t>
      </w:r>
      <w:r>
        <w:rPr>
          <w:rFonts w:hint="eastAsia" w:ascii="宋体" w:hAnsi="宋体" w:eastAsia="宋体" w:cs="宋体"/>
          <w:sz w:val="28"/>
          <w:szCs w:val="28"/>
          <w:lang w:val="zh-CN"/>
        </w:rPr>
        <w:t xml:space="preserve">  </w:t>
      </w:r>
    </w:p>
    <w:p>
      <w:pPr>
        <w:pageBreakBefore w:val="0"/>
        <w:tabs>
          <w:tab w:val="left" w:pos="9000"/>
        </w:tabs>
        <w:kinsoku/>
        <w:wordWrap/>
        <w:overflowPunct/>
        <w:topLinePunct w:val="0"/>
        <w:bidi w:val="0"/>
        <w:spacing w:beforeAutospacing="0" w:afterAutospacing="0" w:line="360" w:lineRule="auto"/>
        <w:ind w:right="-1"/>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甲</w:t>
      </w:r>
      <w:r>
        <w:rPr>
          <w:rFonts w:hint="eastAsia" w:ascii="宋体" w:hAnsi="宋体" w:eastAsia="宋体" w:cs="宋体"/>
          <w:color w:val="auto"/>
          <w:sz w:val="28"/>
          <w:szCs w:val="28"/>
          <w:lang w:val="en-US" w:eastAsia="zh-CN"/>
        </w:rPr>
        <w:t>方和</w:t>
      </w:r>
      <w:r>
        <w:rPr>
          <w:rFonts w:hint="eastAsia" w:ascii="宋体" w:hAnsi="宋体" w:eastAsia="宋体" w:cs="宋体"/>
          <w:color w:val="auto"/>
          <w:sz w:val="28"/>
          <w:szCs w:val="28"/>
        </w:rPr>
        <w:t>乙</w:t>
      </w:r>
      <w:r>
        <w:rPr>
          <w:rFonts w:hint="eastAsia" w:ascii="宋体" w:hAnsi="宋体" w:eastAsia="宋体" w:cs="宋体"/>
          <w:color w:val="auto"/>
          <w:sz w:val="28"/>
          <w:szCs w:val="28"/>
          <w:lang w:val="en-US" w:eastAsia="zh-CN"/>
        </w:rPr>
        <w:t>方以下合称</w:t>
      </w:r>
      <w:r>
        <w:rPr>
          <w:rFonts w:hint="eastAsia" w:ascii="宋体" w:hAnsi="宋体" w:eastAsia="宋体" w:cs="宋体"/>
          <w:color w:val="auto"/>
          <w:sz w:val="28"/>
          <w:szCs w:val="28"/>
        </w:rPr>
        <w:t>“双方”</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单称“一方”</w:t>
      </w:r>
      <w:r>
        <w:rPr>
          <w:rFonts w:hint="eastAsia" w:ascii="宋体" w:hAnsi="宋体" w:eastAsia="宋体" w:cs="宋体"/>
          <w:color w:val="auto"/>
          <w:sz w:val="28"/>
          <w:szCs w:val="28"/>
          <w:lang w:val="en-US" w:eastAsia="zh-CN"/>
        </w:rPr>
        <w:t>或“另一方”</w:t>
      </w:r>
    </w:p>
    <w:p>
      <w:pPr>
        <w:pageBreakBefore w:val="0"/>
        <w:tabs>
          <w:tab w:val="left" w:pos="9000"/>
        </w:tabs>
        <w:kinsoku/>
        <w:wordWrap/>
        <w:overflowPunct/>
        <w:topLinePunct w:val="0"/>
        <w:bidi w:val="0"/>
        <w:spacing w:beforeAutospacing="0" w:afterAutospacing="0" w:line="360" w:lineRule="auto"/>
        <w:ind w:right="-1"/>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鉴于</w:t>
      </w:r>
    </w:p>
    <w:p>
      <w:pPr>
        <w:pageBreakBefore w:val="0"/>
        <w:numPr>
          <w:ilvl w:val="0"/>
          <w:numId w:val="0"/>
        </w:numPr>
        <w:kinsoku/>
        <w:wordWrap/>
        <w:overflowPunct/>
        <w:topLinePunct w:val="0"/>
        <w:bidi w:val="0"/>
        <w:spacing w:beforeAutospacing="0" w:afterAutospacing="0" w:line="360" w:lineRule="auto"/>
        <w:ind w:leftChars="0" w:right="-1" w:rightChars="0"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甲方为了保证其企业生产设施长期、高效、稳定运行，需要合作伙伴长期进行工业气体供应服务。乙方是专业运营和生产工业气体的公司，能够保证甲方生产所需的氧气、氮气</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氩气</w:t>
      </w:r>
      <w:r>
        <w:rPr>
          <w:rFonts w:hint="eastAsia" w:ascii="宋体" w:hAnsi="宋体" w:eastAsia="宋体" w:cs="宋体"/>
          <w:color w:val="auto"/>
          <w:sz w:val="28"/>
          <w:szCs w:val="28"/>
        </w:rPr>
        <w:t>的供应。为明确双方的权利和义务，特此签订本合同。</w:t>
      </w:r>
    </w:p>
    <w:p>
      <w:pPr>
        <w:pStyle w:val="6"/>
        <w:pageBreakBefore w:val="0"/>
        <w:kinsoku/>
        <w:wordWrap/>
        <w:overflowPunct/>
        <w:topLinePunct w:val="0"/>
        <w:bidi w:val="0"/>
        <w:spacing w:beforeAutospacing="0" w:afterAutospacing="0" w:line="360" w:lineRule="auto"/>
        <w:textAlignment w:val="auto"/>
        <w:outlineLvl w:val="0"/>
        <w:rPr>
          <w:rStyle w:val="14"/>
          <w:rFonts w:hint="eastAsia" w:ascii="宋体" w:hAnsi="宋体" w:eastAsia="宋体" w:cs="宋体"/>
          <w:b/>
          <w:color w:val="auto"/>
          <w:sz w:val="28"/>
          <w:szCs w:val="28"/>
          <w:u w:val="none"/>
        </w:rPr>
      </w:pPr>
      <w:bookmarkStart w:id="25" w:name="_Toc3720"/>
      <w:bookmarkStart w:id="26" w:name="_Toc25025"/>
      <w:bookmarkStart w:id="27" w:name="_Toc234743153"/>
      <w:bookmarkStart w:id="28" w:name="_Toc234743088"/>
      <w:bookmarkStart w:id="29" w:name="_Toc234727175"/>
      <w:bookmarkStart w:id="30" w:name="_Toc234743702"/>
      <w:bookmarkStart w:id="31" w:name="_Toc234805796"/>
      <w:bookmarkStart w:id="32" w:name="_Toc225655414"/>
      <w:bookmarkStart w:id="33" w:name="_Toc234745074"/>
      <w:bookmarkStart w:id="34" w:name="_Toc225674124"/>
      <w:bookmarkStart w:id="35" w:name="_Toc234584395"/>
      <w:bookmarkStart w:id="36" w:name="_Toc30449"/>
      <w:bookmarkStart w:id="37" w:name="_Toc234727373"/>
      <w:bookmarkStart w:id="38" w:name="_Toc24065829"/>
      <w:bookmarkStart w:id="39" w:name="_Toc225655129"/>
      <w:bookmarkStart w:id="40" w:name="_Toc20287"/>
      <w:bookmarkStart w:id="41" w:name="_Toc234805272"/>
      <w:bookmarkStart w:id="42" w:name="_Toc28741"/>
      <w:bookmarkStart w:id="43" w:name="_Toc32730_WPSOffice_Level1"/>
      <w:r>
        <w:rPr>
          <w:rStyle w:val="14"/>
          <w:rFonts w:hint="eastAsia" w:ascii="宋体" w:hAnsi="宋体" w:eastAsia="宋体" w:cs="宋体"/>
          <w:b/>
          <w:color w:val="auto"/>
          <w:sz w:val="28"/>
          <w:szCs w:val="28"/>
          <w:u w:val="none"/>
          <w:lang w:val="en-US" w:eastAsia="zh-CN"/>
        </w:rPr>
        <w:t xml:space="preserve">1 </w:t>
      </w:r>
      <w:r>
        <w:rPr>
          <w:rStyle w:val="14"/>
          <w:rFonts w:hint="eastAsia" w:ascii="宋体" w:hAnsi="宋体" w:eastAsia="宋体" w:cs="宋体"/>
          <w:b/>
          <w:color w:val="auto"/>
          <w:sz w:val="28"/>
          <w:szCs w:val="28"/>
          <w:u w:val="none"/>
        </w:rPr>
        <w:t>定义</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pPr>
        <w:pStyle w:val="16"/>
        <w:pageBreakBefore w:val="0"/>
        <w:kinsoku/>
        <w:wordWrap/>
        <w:overflowPunct/>
        <w:topLinePunct w:val="0"/>
        <w:bidi w:val="0"/>
        <w:spacing w:beforeAutospacing="0" w:afterAutospacing="0" w:line="360" w:lineRule="auto"/>
        <w:ind w:firstLine="0" w:firstLineChars="0"/>
        <w:textAlignment w:val="auto"/>
        <w:rPr>
          <w:rFonts w:hint="eastAsia" w:ascii="宋体" w:hAnsi="宋体" w:eastAsia="宋体" w:cs="宋体"/>
          <w:sz w:val="28"/>
          <w:szCs w:val="28"/>
        </w:rPr>
      </w:pPr>
      <w:r>
        <w:rPr>
          <w:rFonts w:hint="eastAsia" w:ascii="宋体" w:hAnsi="宋体" w:eastAsia="宋体" w:cs="宋体"/>
          <w:color w:val="auto"/>
          <w:sz w:val="28"/>
          <w:szCs w:val="28"/>
        </w:rPr>
        <w:t>1.1 “甲方产品需求”：指甲方生产所需的氧气、氮气</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氩气</w:t>
      </w:r>
      <w:r>
        <w:rPr>
          <w:rFonts w:hint="eastAsia" w:ascii="宋体" w:hAnsi="宋体" w:eastAsia="宋体" w:cs="宋体"/>
          <w:color w:val="auto"/>
          <w:sz w:val="28"/>
          <w:szCs w:val="28"/>
        </w:rPr>
        <w:t>等，但不包括甲方在其生产设施内所使用的钢瓶气。</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1.2 “合同”或“合同文件”：指本合同及其附录。</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1.3 “合同年”：指从日历年的一月一日零时起后至本年的十二月三十一日二十四时。第一个合同年为供气启动日至次年的十二月三十一日二十四时。</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1.4 “月或每月”：指日历月。</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1.5 “天或每天”：指从0时起后连续24小时的时间。</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1.6 “MPa”：指兆帕，除非注明绝对兆帕，否则指表压。</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1.7 “Nm</w:t>
      </w:r>
      <w:r>
        <w:rPr>
          <w:rFonts w:hint="eastAsia" w:ascii="宋体" w:hAnsi="宋体" w:eastAsia="宋体" w:cs="宋体"/>
          <w:color w:val="auto"/>
          <w:sz w:val="28"/>
          <w:szCs w:val="28"/>
          <w:vertAlign w:val="superscript"/>
        </w:rPr>
        <w:t>3</w:t>
      </w:r>
      <w:r>
        <w:rPr>
          <w:rFonts w:hint="eastAsia" w:ascii="宋体" w:hAnsi="宋体" w:eastAsia="宋体" w:cs="宋体"/>
          <w:color w:val="auto"/>
          <w:sz w:val="28"/>
          <w:szCs w:val="28"/>
        </w:rPr>
        <w:t>”：指0℃，101.325KPa下气体的标准立方米。</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1.8 “气体产品”：指氧气、氮气、</w:t>
      </w:r>
      <w:r>
        <w:rPr>
          <w:rFonts w:hint="eastAsia" w:ascii="宋体" w:hAnsi="宋体" w:eastAsia="宋体" w:cs="宋体"/>
          <w:color w:val="auto"/>
          <w:sz w:val="28"/>
          <w:szCs w:val="28"/>
          <w:lang w:val="en-US" w:eastAsia="zh-CN"/>
        </w:rPr>
        <w:t>氩气</w:t>
      </w:r>
      <w:r>
        <w:rPr>
          <w:rFonts w:hint="eastAsia" w:ascii="宋体" w:hAnsi="宋体" w:eastAsia="宋体" w:cs="宋体"/>
          <w:color w:val="auto"/>
          <w:sz w:val="28"/>
          <w:szCs w:val="28"/>
        </w:rPr>
        <w:t>等。</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1.9 “乙方管道”：指由乙方建造、拥有和运行，建于乙方租赁场地并延伸至气体产品和公用工程介质交接边界，并包括将来可能需要改动或新增的管道。任何情况下，该财产归“乙方”所有。</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1.10 “乙方设施”：指乙方界区内由其建造、拥有、运行和维护的所有设备和建筑物，且应包括今后对乙方设备和建筑物做出的任何改动、增加或延伸。包括但不限于投资形成的房屋、设备、设施以及任何进一步的改进和增加的设施。任何情况下，该财产归“乙方”所有。</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1.11 “甲方设施”：指位于甲方的界区内由其建设、拥有的设施，包括甲方目前已经拥有和运行的及日后改动或添加的设施。</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1.12 “甲方管道”：指由甲方建造、拥有和运行，建于甲方场地及从气体和公用工程介质交接点至甲方场地内各不同交接点，并包括将来可能需要改动或新增的管道。</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1.13 “公用工程介质”：指由甲方供应给乙方工厂生产运营所必须的水、电、蒸汽等能源。</w:t>
      </w:r>
    </w:p>
    <w:p>
      <w:pPr>
        <w:pageBreakBefore w:val="0"/>
        <w:kinsoku/>
        <w:wordWrap/>
        <w:overflowPunct/>
        <w:topLinePunct w:val="0"/>
        <w:autoSpaceDE w:val="0"/>
        <w:autoSpaceDN w:val="0"/>
        <w:bidi w:val="0"/>
        <w:adjustRightInd w:val="0"/>
        <w:spacing w:beforeAutospacing="0" w:afterAutospacing="0"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1.14 “计量仪器”：指安装在产品气体或公用工程介质管道上，用来监测本合同中产品气体和公用工程介质用量的仪器。</w:t>
      </w:r>
      <w:bookmarkStart w:id="44" w:name="_Toc186375351"/>
      <w:r>
        <w:rPr>
          <w:rFonts w:hint="eastAsia" w:ascii="宋体" w:hAnsi="宋体" w:eastAsia="宋体" w:cs="宋体"/>
          <w:color w:val="auto"/>
          <w:sz w:val="28"/>
          <w:szCs w:val="28"/>
          <w:lang w:val="en-US" w:eastAsia="zh-CN"/>
        </w:rPr>
        <w:t>双方负责对各自拥有的计量仪器进行</w:t>
      </w:r>
      <w:r>
        <w:rPr>
          <w:rFonts w:hint="eastAsia" w:ascii="宋体" w:hAnsi="宋体" w:eastAsia="宋体" w:cs="宋体"/>
          <w:color w:val="auto"/>
          <w:sz w:val="28"/>
          <w:szCs w:val="28"/>
        </w:rPr>
        <w:t>维护</w:t>
      </w:r>
      <w:r>
        <w:rPr>
          <w:rFonts w:hint="eastAsia" w:ascii="宋体" w:hAnsi="宋体" w:eastAsia="宋体" w:cs="宋体"/>
          <w:color w:val="auto"/>
          <w:sz w:val="28"/>
          <w:szCs w:val="28"/>
          <w:lang w:eastAsia="zh-CN"/>
        </w:rPr>
        <w:t>。</w:t>
      </w:r>
    </w:p>
    <w:p>
      <w:pPr>
        <w:pageBreakBefore w:val="0"/>
        <w:kinsoku/>
        <w:wordWrap/>
        <w:overflowPunct/>
        <w:topLinePunct w:val="0"/>
        <w:autoSpaceDE w:val="0"/>
        <w:autoSpaceDN w:val="0"/>
        <w:bidi w:val="0"/>
        <w:adjustRightInd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1.15 “交接点”：指双方所提供产品或公用工程介质权属分界点。具体见合同约定。</w:t>
      </w:r>
    </w:p>
    <w:p>
      <w:pPr>
        <w:pageBreakBefore w:val="0"/>
        <w:kinsoku/>
        <w:wordWrap/>
        <w:overflowPunct/>
        <w:topLinePunct w:val="0"/>
        <w:autoSpaceDE w:val="0"/>
        <w:autoSpaceDN w:val="0"/>
        <w:bidi w:val="0"/>
        <w:adjustRightInd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1.16 “供气启动日”：指双方商定开始直接供应气体并收费的具体日期。具体时间见第2.2条款规定。</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1.17 “瞬时流量”：指在连续三十秒的期间内计量的平均流量。</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1.18 “最低用气量”：指甲方自供气启动日起保证向乙方购买气体的</w:t>
      </w:r>
      <w:r>
        <w:rPr>
          <w:rFonts w:hint="eastAsia" w:ascii="宋体" w:hAnsi="宋体" w:eastAsia="宋体" w:cs="宋体"/>
          <w:bCs/>
          <w:color w:val="auto"/>
          <w:sz w:val="28"/>
          <w:szCs w:val="28"/>
        </w:rPr>
        <w:t>日平均</w:t>
      </w:r>
      <w:r>
        <w:rPr>
          <w:rFonts w:hint="eastAsia" w:ascii="宋体" w:hAnsi="宋体" w:eastAsia="宋体" w:cs="宋体"/>
          <w:color w:val="auto"/>
          <w:sz w:val="28"/>
          <w:szCs w:val="28"/>
        </w:rPr>
        <w:t>最低量。</w:t>
      </w:r>
    </w:p>
    <w:bookmarkEnd w:id="44"/>
    <w:p>
      <w:pPr>
        <w:pStyle w:val="6"/>
        <w:pageBreakBefore w:val="0"/>
        <w:kinsoku/>
        <w:wordWrap/>
        <w:overflowPunct/>
        <w:topLinePunct w:val="0"/>
        <w:bidi w:val="0"/>
        <w:spacing w:beforeAutospacing="0" w:afterAutospacing="0" w:line="360" w:lineRule="auto"/>
        <w:textAlignment w:val="auto"/>
        <w:outlineLvl w:val="0"/>
        <w:rPr>
          <w:rStyle w:val="14"/>
          <w:rFonts w:hint="eastAsia" w:ascii="宋体" w:hAnsi="宋体" w:eastAsia="宋体" w:cs="宋体"/>
          <w:b/>
          <w:color w:val="auto"/>
          <w:sz w:val="28"/>
          <w:szCs w:val="28"/>
          <w:u w:val="none"/>
        </w:rPr>
      </w:pPr>
      <w:bookmarkStart w:id="45" w:name="_Toc234743703"/>
      <w:bookmarkStart w:id="46" w:name="_Toc18950_WPSOffice_Level1"/>
      <w:bookmarkStart w:id="47" w:name="_Toc24065830"/>
      <w:bookmarkStart w:id="48" w:name="_Toc225655130"/>
      <w:bookmarkStart w:id="49" w:name="_Toc234727374"/>
      <w:bookmarkStart w:id="50" w:name="_Toc24995"/>
      <w:bookmarkStart w:id="51" w:name="_Toc234805797"/>
      <w:bookmarkStart w:id="52" w:name="_Toc234743089"/>
      <w:bookmarkStart w:id="53" w:name="_Toc17860"/>
      <w:bookmarkStart w:id="54" w:name="_Toc234743154"/>
      <w:bookmarkStart w:id="55" w:name="_Toc225674125"/>
      <w:bookmarkStart w:id="56" w:name="_Toc234727176"/>
      <w:bookmarkStart w:id="57" w:name="_Toc11855"/>
      <w:bookmarkStart w:id="58" w:name="_Toc16851"/>
      <w:bookmarkStart w:id="59" w:name="_Toc225655415"/>
      <w:bookmarkStart w:id="60" w:name="_Toc234745075"/>
      <w:bookmarkStart w:id="61" w:name="_Toc234584396"/>
      <w:bookmarkStart w:id="62" w:name="_Toc10177"/>
      <w:bookmarkStart w:id="63" w:name="_Toc234805273"/>
      <w:bookmarkStart w:id="64" w:name="_Toc186375352"/>
      <w:r>
        <w:rPr>
          <w:rStyle w:val="14"/>
          <w:rFonts w:hint="eastAsia" w:ascii="宋体" w:hAnsi="宋体" w:eastAsia="宋体" w:cs="宋体"/>
          <w:b/>
          <w:color w:val="auto"/>
          <w:sz w:val="28"/>
          <w:szCs w:val="28"/>
          <w:u w:val="none"/>
          <w:lang w:val="en-US" w:eastAsia="zh-CN"/>
        </w:rPr>
        <w:t xml:space="preserve">2 </w:t>
      </w:r>
      <w:r>
        <w:rPr>
          <w:rStyle w:val="14"/>
          <w:rFonts w:hint="eastAsia" w:ascii="宋体" w:hAnsi="宋体" w:eastAsia="宋体" w:cs="宋体"/>
          <w:b/>
          <w:color w:val="auto"/>
          <w:sz w:val="28"/>
          <w:szCs w:val="28"/>
          <w:u w:val="none"/>
        </w:rPr>
        <w:t>供气及供气条件</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2.1 </w:t>
      </w:r>
      <w:r>
        <w:rPr>
          <w:rFonts w:hint="eastAsia" w:ascii="宋体" w:hAnsi="宋体" w:eastAsia="宋体" w:cs="宋体"/>
          <w:color w:val="auto"/>
          <w:sz w:val="28"/>
          <w:szCs w:val="28"/>
          <w:lang w:val="en-US" w:eastAsia="zh-CN"/>
        </w:rPr>
        <w:t>资产转移完毕</w:t>
      </w:r>
      <w:r>
        <w:rPr>
          <w:rFonts w:hint="eastAsia" w:ascii="宋体" w:hAnsi="宋体" w:eastAsia="宋体" w:cs="宋体"/>
          <w:color w:val="auto"/>
          <w:sz w:val="28"/>
          <w:szCs w:val="28"/>
        </w:rPr>
        <w:t>后，甲方将采购和接收乙方提供的气体产品，乙方将出售并交付甲方生产所需的气体产品。产品规格及供气条件见附录一。</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C00000"/>
          <w:sz w:val="28"/>
          <w:szCs w:val="28"/>
          <w:highlight w:val="none"/>
        </w:rPr>
      </w:pPr>
      <w:r>
        <w:rPr>
          <w:rFonts w:hint="eastAsia" w:ascii="宋体" w:hAnsi="宋体" w:eastAsia="宋体" w:cs="宋体"/>
          <w:color w:val="auto"/>
          <w:sz w:val="28"/>
          <w:szCs w:val="28"/>
          <w:highlight w:val="none"/>
        </w:rPr>
        <w:t>2.2供气启动日：</w:t>
      </w:r>
      <w:r>
        <w:rPr>
          <w:rFonts w:hint="eastAsia" w:ascii="宋体" w:hAnsi="宋体" w:eastAsia="宋体" w:cs="宋体"/>
          <w:b w:val="0"/>
          <w:bCs/>
          <w:color w:val="auto"/>
          <w:sz w:val="28"/>
          <w:szCs w:val="28"/>
          <w:highlight w:val="none"/>
          <w:lang w:val="en-US" w:eastAsia="zh-CN"/>
        </w:rPr>
        <w:t>系指乙方实际开始依法合规从气体生产设施供应合同气体且甲方实际接收合同气体之日</w:t>
      </w:r>
      <w:r>
        <w:rPr>
          <w:rFonts w:hint="eastAsia" w:ascii="宋体" w:hAnsi="宋体" w:eastAsia="宋体" w:cs="宋体"/>
          <w:color w:val="C00000"/>
          <w:sz w:val="28"/>
          <w:szCs w:val="28"/>
          <w:highlight w:val="none"/>
        </w:rPr>
        <w:t>。</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2.3 </w:t>
      </w:r>
      <w:r>
        <w:rPr>
          <w:rFonts w:hint="eastAsia" w:ascii="宋体" w:hAnsi="宋体" w:eastAsia="宋体" w:cs="宋体"/>
          <w:color w:val="auto"/>
          <w:sz w:val="28"/>
          <w:szCs w:val="28"/>
          <w:lang w:eastAsia="zh-Hans"/>
        </w:rPr>
        <w:t>自供气启动日起，</w:t>
      </w:r>
      <w:r>
        <w:rPr>
          <w:rFonts w:hint="eastAsia" w:ascii="宋体" w:hAnsi="宋体" w:eastAsia="宋体" w:cs="宋体"/>
          <w:color w:val="auto"/>
          <w:sz w:val="28"/>
          <w:szCs w:val="28"/>
        </w:rPr>
        <w:t>在合同有效期内，乙方确保向甲方供应气体，甲方确保向乙方购买最低用气量以上的气体。</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2.4 如果甲方对气体的需求暂时超过附录一规定的</w:t>
      </w:r>
      <w:r>
        <w:rPr>
          <w:rFonts w:hint="eastAsia" w:ascii="宋体" w:hAnsi="宋体" w:eastAsia="宋体" w:cs="宋体"/>
          <w:color w:val="auto"/>
          <w:sz w:val="28"/>
          <w:szCs w:val="28"/>
          <w:lang w:val="en-US" w:eastAsia="zh-CN"/>
        </w:rPr>
        <w:t>正常</w:t>
      </w:r>
      <w:r>
        <w:rPr>
          <w:rFonts w:hint="eastAsia" w:ascii="宋体" w:hAnsi="宋体" w:eastAsia="宋体" w:cs="宋体"/>
          <w:color w:val="auto"/>
          <w:sz w:val="28"/>
          <w:szCs w:val="28"/>
        </w:rPr>
        <w:t>数量或流量，乙方需按合同规定的条件，并根据实际的可供性向甲方供应额外数量的产品气体。</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2.5 若甲方的用气量长期（2个月）超过空分装置最大</w:t>
      </w:r>
      <w:r>
        <w:rPr>
          <w:rFonts w:hint="eastAsia" w:ascii="宋体" w:hAnsi="宋体" w:eastAsia="宋体" w:cs="宋体"/>
          <w:color w:val="auto"/>
          <w:sz w:val="28"/>
          <w:szCs w:val="28"/>
          <w:lang w:val="en-US" w:eastAsia="zh-CN"/>
        </w:rPr>
        <w:t>产气量</w:t>
      </w:r>
      <w:r>
        <w:rPr>
          <w:rFonts w:hint="eastAsia" w:ascii="宋体" w:hAnsi="宋体" w:eastAsia="宋体" w:cs="宋体"/>
          <w:color w:val="auto"/>
          <w:sz w:val="28"/>
          <w:szCs w:val="28"/>
        </w:rPr>
        <w:t>，双方则需协商来确定如何为甲方增加供气量。</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bCs/>
          <w:color w:val="auto"/>
          <w:kern w:val="2"/>
          <w:sz w:val="28"/>
          <w:szCs w:val="28"/>
        </w:rPr>
        <w:t>2.</w:t>
      </w:r>
      <w:r>
        <w:rPr>
          <w:rFonts w:hint="eastAsia" w:ascii="宋体" w:hAnsi="宋体" w:eastAsia="宋体" w:cs="宋体"/>
          <w:bCs/>
          <w:color w:val="auto"/>
          <w:kern w:val="2"/>
          <w:sz w:val="28"/>
          <w:szCs w:val="28"/>
          <w:lang w:val="en-US" w:eastAsia="zh-CN"/>
        </w:rPr>
        <w:t>6</w:t>
      </w:r>
      <w:r>
        <w:rPr>
          <w:rFonts w:hint="eastAsia" w:ascii="宋体" w:hAnsi="宋体" w:eastAsia="宋体" w:cs="宋体"/>
          <w:bCs/>
          <w:color w:val="auto"/>
          <w:kern w:val="2"/>
          <w:sz w:val="28"/>
          <w:szCs w:val="28"/>
        </w:rPr>
        <w:t xml:space="preserve"> </w:t>
      </w:r>
      <w:r>
        <w:rPr>
          <w:rFonts w:hint="eastAsia" w:ascii="宋体" w:hAnsi="宋体" w:eastAsia="宋体" w:cs="宋体"/>
          <w:color w:val="auto"/>
          <w:sz w:val="28"/>
          <w:szCs w:val="28"/>
        </w:rPr>
        <w:t>乙方空分产品</w:t>
      </w:r>
      <w:r>
        <w:rPr>
          <w:rFonts w:hint="eastAsia" w:ascii="宋体" w:hAnsi="宋体" w:eastAsia="宋体" w:cs="宋体"/>
          <w:color w:val="auto"/>
          <w:sz w:val="28"/>
          <w:szCs w:val="28"/>
          <w:lang w:val="en-US" w:eastAsia="zh-CN"/>
        </w:rPr>
        <w:t>必须</w:t>
      </w:r>
      <w:r>
        <w:rPr>
          <w:rFonts w:hint="eastAsia" w:ascii="宋体" w:hAnsi="宋体" w:eastAsia="宋体" w:cs="宋体"/>
          <w:color w:val="auto"/>
          <w:sz w:val="28"/>
          <w:szCs w:val="28"/>
        </w:rPr>
        <w:t>满足甲方用气需求。</w:t>
      </w:r>
    </w:p>
    <w:p>
      <w:pPr>
        <w:pStyle w:val="7"/>
        <w:rPr>
          <w:rFonts w:hint="default" w:eastAsia="宋体"/>
          <w:highlight w:val="none"/>
          <w:lang w:val="en-US" w:eastAsia="zh-CN"/>
        </w:rPr>
      </w:pPr>
      <w:r>
        <w:rPr>
          <w:rFonts w:hint="eastAsia" w:ascii="宋体" w:hAnsi="宋体" w:eastAsia="宋体" w:cs="宋体"/>
          <w:color w:val="auto"/>
          <w:sz w:val="28"/>
          <w:szCs w:val="28"/>
          <w:highlight w:val="none"/>
          <w:lang w:val="en-US" w:eastAsia="zh-CN"/>
        </w:rPr>
        <w:t>2.7乙方要保证对甲方瓶装氧、瓶装氮、瓶装氩的供应。</w:t>
      </w:r>
    </w:p>
    <w:bookmarkEnd w:id="64"/>
    <w:p>
      <w:pPr>
        <w:pStyle w:val="6"/>
        <w:pageBreakBefore w:val="0"/>
        <w:kinsoku/>
        <w:wordWrap/>
        <w:overflowPunct/>
        <w:topLinePunct w:val="0"/>
        <w:bidi w:val="0"/>
        <w:spacing w:beforeAutospacing="0" w:afterAutospacing="0" w:line="360" w:lineRule="auto"/>
        <w:textAlignment w:val="auto"/>
        <w:outlineLvl w:val="0"/>
        <w:rPr>
          <w:rStyle w:val="14"/>
          <w:rFonts w:hint="eastAsia" w:ascii="宋体" w:hAnsi="宋体" w:eastAsia="宋体" w:cs="宋体"/>
          <w:b/>
          <w:color w:val="auto"/>
          <w:sz w:val="28"/>
          <w:szCs w:val="28"/>
          <w:u w:val="none"/>
        </w:rPr>
      </w:pPr>
      <w:bookmarkStart w:id="65" w:name="_Toc225674126"/>
      <w:bookmarkStart w:id="66" w:name="_Toc7443"/>
      <w:bookmarkStart w:id="67" w:name="_Toc234745076"/>
      <w:bookmarkStart w:id="68" w:name="_Toc234743704"/>
      <w:bookmarkStart w:id="69" w:name="_Toc234743090"/>
      <w:bookmarkStart w:id="70" w:name="_Toc234743155"/>
      <w:bookmarkStart w:id="71" w:name="_Toc225655131"/>
      <w:bookmarkStart w:id="72" w:name="_Toc24223_WPSOffice_Level1"/>
      <w:bookmarkStart w:id="73" w:name="_Toc234805274"/>
      <w:bookmarkStart w:id="74" w:name="_Toc234805798"/>
      <w:bookmarkStart w:id="75" w:name="_Toc8318"/>
      <w:bookmarkStart w:id="76" w:name="_Toc234727177"/>
      <w:bookmarkStart w:id="77" w:name="_Toc234727375"/>
      <w:bookmarkStart w:id="78" w:name="_Toc234584397"/>
      <w:bookmarkStart w:id="79" w:name="_Toc19691"/>
      <w:bookmarkStart w:id="80" w:name="_Toc225655416"/>
      <w:bookmarkStart w:id="81" w:name="_Toc18418"/>
      <w:bookmarkStart w:id="82" w:name="_Toc11639"/>
      <w:bookmarkStart w:id="83" w:name="_Toc24065831"/>
      <w:bookmarkStart w:id="84" w:name="_Toc186375353"/>
      <w:r>
        <w:rPr>
          <w:rStyle w:val="14"/>
          <w:rFonts w:hint="eastAsia" w:ascii="宋体" w:hAnsi="宋体" w:eastAsia="宋体" w:cs="宋体"/>
          <w:b/>
          <w:color w:val="auto"/>
          <w:sz w:val="28"/>
          <w:szCs w:val="28"/>
          <w:u w:val="none"/>
        </w:rPr>
        <w:t>3 设施和公用工程</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w:t>
      </w:r>
      <w:r>
        <w:rPr>
          <w:rFonts w:hint="eastAsia" w:ascii="宋体" w:hAnsi="宋体" w:eastAsia="宋体" w:cs="宋体"/>
          <w:color w:val="auto"/>
          <w:sz w:val="28"/>
          <w:szCs w:val="28"/>
        </w:rPr>
        <w:t>甲乙双方各自拥有其界区内包括地上、地下的所有设施、设备的所有权，各自负责运行、保护和维护自己的设备管道和设施的正常工作。</w:t>
      </w:r>
      <w:bookmarkStart w:id="85" w:name="_Ref465562395"/>
    </w:p>
    <w:p>
      <w:pPr>
        <w:pageBreakBefore w:val="0"/>
        <w:tabs>
          <w:tab w:val="left" w:pos="-720"/>
          <w:tab w:val="left" w:pos="2455"/>
          <w:tab w:val="center" w:pos="4819"/>
        </w:tabs>
        <w:suppressAutoHyphens/>
        <w:kinsoku/>
        <w:wordWrap/>
        <w:overflowPunct/>
        <w:topLinePunct w:val="0"/>
        <w:bidi w:val="0"/>
        <w:spacing w:beforeAutospacing="0" w:afterAutospacing="0" w:line="360" w:lineRule="auto"/>
        <w:jc w:val="left"/>
        <w:textAlignment w:val="auto"/>
        <w:rPr>
          <w:rFonts w:hint="default" w:eastAsia="宋体"/>
          <w:lang w:val="en-US" w:eastAsia="zh-CN"/>
        </w:rPr>
      </w:pPr>
      <w:r>
        <w:rPr>
          <w:rFonts w:hint="eastAsia" w:ascii="宋体" w:hAnsi="宋体" w:eastAsia="宋体" w:cs="宋体"/>
          <w:color w:val="auto"/>
          <w:sz w:val="28"/>
          <w:szCs w:val="28"/>
          <w:lang w:val="en-US" w:eastAsia="zh-CN"/>
        </w:rPr>
        <w:t>3.2</w:t>
      </w:r>
      <w:r>
        <w:rPr>
          <w:rFonts w:hint="eastAsia" w:ascii="宋体" w:hAnsi="宋体" w:eastAsia="宋体" w:cs="宋体"/>
          <w:color w:val="auto"/>
          <w:sz w:val="28"/>
          <w:szCs w:val="28"/>
          <w:highlight w:val="none"/>
          <w:lang w:val="en-US" w:eastAsia="zh-CN"/>
        </w:rPr>
        <w:t>制氧机</w:t>
      </w:r>
      <w:r>
        <w:rPr>
          <w:rFonts w:hint="eastAsia" w:ascii="宋体" w:hAnsi="宋体" w:eastAsia="宋体" w:cs="宋体"/>
          <w:bCs/>
          <w:color w:val="auto"/>
          <w:kern w:val="2"/>
          <w:sz w:val="28"/>
          <w:szCs w:val="28"/>
          <w:highlight w:val="none"/>
          <w:lang w:val="en-US" w:eastAsia="zh-CN"/>
        </w:rPr>
        <w:t>所需的</w:t>
      </w:r>
      <w:r>
        <w:rPr>
          <w:rFonts w:hint="eastAsia" w:ascii="宋体" w:hAnsi="宋体" w:eastAsia="宋体" w:cs="宋体"/>
          <w:bCs/>
          <w:color w:val="auto"/>
          <w:kern w:val="2"/>
          <w:sz w:val="28"/>
          <w:szCs w:val="28"/>
          <w:highlight w:val="none"/>
        </w:rPr>
        <w:t>水、电、蒸汽</w:t>
      </w:r>
      <w:r>
        <w:rPr>
          <w:rFonts w:hint="eastAsia" w:ascii="宋体" w:hAnsi="宋体" w:eastAsia="宋体" w:cs="宋体"/>
          <w:bCs/>
          <w:color w:val="auto"/>
          <w:kern w:val="2"/>
          <w:sz w:val="28"/>
          <w:szCs w:val="28"/>
          <w:highlight w:val="none"/>
          <w:lang w:val="en-US" w:eastAsia="zh-CN"/>
        </w:rPr>
        <w:t>等</w:t>
      </w:r>
      <w:r>
        <w:rPr>
          <w:rFonts w:hint="eastAsia" w:ascii="宋体" w:hAnsi="宋体" w:eastAsia="宋体" w:cs="宋体"/>
          <w:color w:val="auto"/>
          <w:sz w:val="28"/>
          <w:szCs w:val="28"/>
          <w:highlight w:val="none"/>
        </w:rPr>
        <w:t>公用工程介质</w:t>
      </w:r>
      <w:r>
        <w:rPr>
          <w:rFonts w:hint="eastAsia" w:ascii="宋体" w:hAnsi="宋体" w:eastAsia="宋体" w:cs="宋体"/>
          <w:bCs/>
          <w:color w:val="auto"/>
          <w:kern w:val="2"/>
          <w:sz w:val="28"/>
          <w:szCs w:val="28"/>
          <w:highlight w:val="none"/>
          <w:lang w:val="en-US" w:eastAsia="zh-CN"/>
        </w:rPr>
        <w:t>详见</w:t>
      </w:r>
      <w:r>
        <w:rPr>
          <w:rFonts w:hint="eastAsia" w:ascii="宋体" w:hAnsi="宋体" w:eastAsia="宋体" w:cs="宋体"/>
          <w:b w:val="0"/>
          <w:bCs/>
          <w:color w:val="auto"/>
          <w:kern w:val="2"/>
          <w:sz w:val="28"/>
          <w:szCs w:val="28"/>
          <w:highlight w:val="none"/>
          <w:lang w:val="en-US" w:eastAsia="zh-CN"/>
        </w:rPr>
        <w:t>《</w:t>
      </w:r>
      <w:r>
        <w:rPr>
          <w:rFonts w:hint="eastAsia" w:ascii="宋体" w:hAnsi="宋体" w:eastAsia="宋体" w:cs="宋体"/>
          <w:b w:val="0"/>
          <w:bCs/>
          <w:color w:val="auto"/>
          <w:sz w:val="28"/>
          <w:szCs w:val="28"/>
          <w:highlight w:val="none"/>
          <w:lang w:val="en-US" w:eastAsia="zh-CN"/>
        </w:rPr>
        <w:t>公用工程介质</w:t>
      </w:r>
      <w:r>
        <w:rPr>
          <w:rFonts w:hint="eastAsia" w:ascii="宋体" w:hAnsi="宋体" w:eastAsia="宋体" w:cs="宋体"/>
          <w:b w:val="0"/>
          <w:bCs/>
          <w:color w:val="auto"/>
          <w:sz w:val="28"/>
          <w:szCs w:val="28"/>
          <w:highlight w:val="none"/>
        </w:rPr>
        <w:t>供应合同</w:t>
      </w:r>
      <w:r>
        <w:rPr>
          <w:rFonts w:hint="eastAsia" w:ascii="宋体" w:hAnsi="宋体" w:eastAsia="宋体" w:cs="宋体"/>
          <w:b w:val="0"/>
          <w:bCs/>
          <w:color w:val="auto"/>
          <w:kern w:val="2"/>
          <w:sz w:val="28"/>
          <w:szCs w:val="28"/>
          <w:highlight w:val="none"/>
          <w:lang w:val="en-US" w:eastAsia="zh-CN"/>
        </w:rPr>
        <w:t>》。</w:t>
      </w:r>
    </w:p>
    <w:bookmarkEnd w:id="84"/>
    <w:bookmarkEnd w:id="85"/>
    <w:p>
      <w:pPr>
        <w:pStyle w:val="6"/>
        <w:pageBreakBefore w:val="0"/>
        <w:kinsoku/>
        <w:wordWrap/>
        <w:overflowPunct/>
        <w:topLinePunct w:val="0"/>
        <w:bidi w:val="0"/>
        <w:spacing w:beforeAutospacing="0" w:afterAutospacing="0" w:line="360" w:lineRule="auto"/>
        <w:textAlignment w:val="auto"/>
        <w:outlineLvl w:val="0"/>
        <w:rPr>
          <w:rStyle w:val="14"/>
          <w:rFonts w:hint="eastAsia" w:ascii="宋体" w:hAnsi="宋体" w:eastAsia="宋体" w:cs="宋体"/>
          <w:b/>
          <w:color w:val="auto"/>
          <w:sz w:val="28"/>
          <w:szCs w:val="28"/>
          <w:u w:val="none"/>
        </w:rPr>
      </w:pPr>
      <w:bookmarkStart w:id="86" w:name="_Toc234745077"/>
      <w:bookmarkStart w:id="87" w:name="_Toc234727376"/>
      <w:bookmarkStart w:id="88" w:name="_Toc234743705"/>
      <w:bookmarkStart w:id="89" w:name="_Toc234743091"/>
      <w:bookmarkStart w:id="90" w:name="_Toc225674127"/>
      <w:bookmarkStart w:id="91" w:name="_Toc234805799"/>
      <w:bookmarkStart w:id="92" w:name="_Toc26120"/>
      <w:bookmarkStart w:id="93" w:name="_Toc24065832"/>
      <w:bookmarkStart w:id="94" w:name="_Toc234805275"/>
      <w:bookmarkStart w:id="95" w:name="_Toc22522"/>
      <w:bookmarkStart w:id="96" w:name="_Toc29034"/>
      <w:bookmarkStart w:id="97" w:name="_Toc234743156"/>
      <w:bookmarkStart w:id="98" w:name="_Toc6660"/>
      <w:bookmarkStart w:id="99" w:name="_Toc225655417"/>
      <w:bookmarkStart w:id="100" w:name="_Toc234584398"/>
      <w:bookmarkStart w:id="101" w:name="_Toc13328"/>
      <w:bookmarkStart w:id="102" w:name="_Toc234727178"/>
      <w:bookmarkStart w:id="103" w:name="_Toc20665_WPSOffice_Level1"/>
      <w:bookmarkStart w:id="104" w:name="_Toc225655132"/>
      <w:r>
        <w:rPr>
          <w:rStyle w:val="14"/>
          <w:rFonts w:hint="eastAsia" w:ascii="宋体" w:hAnsi="宋体" w:eastAsia="宋体" w:cs="宋体"/>
          <w:b/>
          <w:color w:val="auto"/>
          <w:sz w:val="28"/>
          <w:szCs w:val="28"/>
          <w:u w:val="none"/>
        </w:rPr>
        <w:t>4 交接和质量</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4.1 由乙方供应的气体产品需输送至合同约定的交接点，在该点所供介质或气体的相关所有权和灭</w:t>
      </w:r>
      <w:r>
        <w:rPr>
          <w:rFonts w:hint="eastAsia" w:ascii="宋体" w:hAnsi="宋体" w:eastAsia="宋体" w:cs="宋体"/>
          <w:color w:val="auto"/>
          <w:sz w:val="28"/>
          <w:szCs w:val="28"/>
          <w:lang w:val="en-US" w:eastAsia="zh-CN"/>
        </w:rPr>
        <w:t>火</w:t>
      </w:r>
      <w:r>
        <w:rPr>
          <w:rFonts w:hint="eastAsia" w:ascii="宋体" w:hAnsi="宋体" w:eastAsia="宋体" w:cs="宋体"/>
          <w:color w:val="auto"/>
          <w:sz w:val="28"/>
          <w:szCs w:val="28"/>
        </w:rPr>
        <w:t>风险也转移给对方。产品气体按规定规格输送至交接点，产品气体质量检测点设在双方确认的交接点附近的气体输送管线上。</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 甲方有权采用相关合格的专业仪器来检测根据本合同所输送的气体</w:t>
      </w:r>
      <w:r>
        <w:rPr>
          <w:rFonts w:hint="eastAsia" w:ascii="宋体" w:hAnsi="宋体" w:eastAsia="宋体" w:cs="宋体"/>
          <w:color w:val="auto"/>
          <w:sz w:val="28"/>
          <w:szCs w:val="28"/>
          <w:lang w:val="en-US" w:eastAsia="zh-CN"/>
        </w:rPr>
        <w:t>质量</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一经发现交付的气体不符合要求，应立即通知乙方，乙方应立即采取措施予以解决</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rPr>
        <w:t>须在24小时内以书面形式提出异议和提供有关检测数据。</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4.</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如果发生乙方供给甲方的气体不符合附录一的要求，乙方应立即采取措施给予解决。若不能及时解决，则甲方不承担因此而造成的用气量减少的违约责任，</w:t>
      </w:r>
      <w:r>
        <w:rPr>
          <w:rFonts w:hint="eastAsia" w:ascii="宋体" w:hAnsi="宋体" w:eastAsia="宋体" w:cs="宋体"/>
          <w:color w:val="auto"/>
          <w:sz w:val="28"/>
          <w:szCs w:val="28"/>
          <w:lang w:val="en-US" w:eastAsia="zh-CN"/>
        </w:rPr>
        <w:t>并且乙方按实际情况对甲方的损失进行赔偿。</w:t>
      </w:r>
    </w:p>
    <w:p>
      <w:pPr>
        <w:pStyle w:val="6"/>
        <w:pageBreakBefore w:val="0"/>
        <w:kinsoku/>
        <w:wordWrap/>
        <w:overflowPunct/>
        <w:topLinePunct w:val="0"/>
        <w:bidi w:val="0"/>
        <w:spacing w:beforeAutospacing="0" w:afterAutospacing="0" w:line="360" w:lineRule="auto"/>
        <w:textAlignment w:val="auto"/>
        <w:outlineLvl w:val="0"/>
        <w:rPr>
          <w:rStyle w:val="14"/>
          <w:rFonts w:hint="eastAsia" w:ascii="宋体" w:hAnsi="宋体" w:eastAsia="宋体" w:cs="宋体"/>
          <w:b/>
          <w:color w:val="auto"/>
          <w:sz w:val="28"/>
          <w:szCs w:val="28"/>
          <w:u w:val="none"/>
        </w:rPr>
      </w:pPr>
      <w:bookmarkStart w:id="105" w:name="_Toc234805800"/>
      <w:bookmarkStart w:id="106" w:name="_Toc19482"/>
      <w:bookmarkStart w:id="107" w:name="_Toc234805276"/>
      <w:bookmarkStart w:id="108" w:name="_Toc24065833"/>
      <w:bookmarkStart w:id="109" w:name="_Toc18033_WPSOffice_Level1"/>
      <w:bookmarkStart w:id="110" w:name="_Toc234727377"/>
      <w:bookmarkStart w:id="111" w:name="_Toc234745078"/>
      <w:bookmarkStart w:id="112" w:name="_Toc234743706"/>
      <w:bookmarkStart w:id="113" w:name="_Toc6353"/>
      <w:bookmarkStart w:id="114" w:name="_Toc225655418"/>
      <w:bookmarkStart w:id="115" w:name="_Toc234727179"/>
      <w:bookmarkStart w:id="116" w:name="_Toc234743157"/>
      <w:bookmarkStart w:id="117" w:name="_Toc225674128"/>
      <w:bookmarkStart w:id="118" w:name="_Toc234584399"/>
      <w:bookmarkStart w:id="119" w:name="_Toc669"/>
      <w:bookmarkStart w:id="120" w:name="_Toc234743092"/>
      <w:bookmarkStart w:id="121" w:name="_Toc26827"/>
      <w:bookmarkStart w:id="122" w:name="_Toc225655133"/>
      <w:bookmarkStart w:id="123" w:name="_Toc7051"/>
      <w:r>
        <w:rPr>
          <w:rStyle w:val="14"/>
          <w:rFonts w:hint="eastAsia" w:ascii="宋体" w:hAnsi="宋体" w:eastAsia="宋体" w:cs="宋体"/>
          <w:b/>
          <w:color w:val="auto"/>
          <w:sz w:val="28"/>
          <w:szCs w:val="28"/>
          <w:u w:val="none"/>
        </w:rPr>
        <w:t>5 计量</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pPr>
        <w:keepNext w:val="0"/>
        <w:keepLines w:val="0"/>
        <w:pageBreakBefore w:val="0"/>
        <w:widowControl w:val="0"/>
        <w:numPr>
          <w:ilvl w:val="0"/>
          <w:numId w:val="0"/>
        </w:numPr>
        <w:kinsoku/>
        <w:wordWrap/>
        <w:overflowPunct/>
        <w:topLinePunct w:val="0"/>
        <w:autoSpaceDE/>
        <w:autoSpaceDN/>
        <w:bidi w:val="0"/>
        <w:snapToGrid w:val="0"/>
        <w:spacing w:line="360" w:lineRule="auto"/>
        <w:contextualSpacing/>
        <w:jc w:val="both"/>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5.1</w:t>
      </w:r>
      <w:bookmarkStart w:id="124" w:name="_Hlk43275953"/>
      <w:r>
        <w:rPr>
          <w:rFonts w:hint="eastAsia" w:ascii="宋体" w:hAnsi="宋体" w:eastAsia="宋体" w:cs="宋体"/>
          <w:bCs w:val="0"/>
          <w:kern w:val="2"/>
          <w:sz w:val="28"/>
          <w:szCs w:val="28"/>
          <w:lang w:val="en-US" w:eastAsia="zh-CN"/>
        </w:rPr>
        <w:t>双方在各自区域安装同型号规格的检测仪器和计量仪表，用于合同气体规格的计量。</w:t>
      </w:r>
      <w:bookmarkEnd w:id="124"/>
      <w:r>
        <w:rPr>
          <w:rFonts w:hint="eastAsia" w:ascii="宋体" w:hAnsi="宋体" w:eastAsia="宋体" w:cs="宋体"/>
          <w:color w:val="auto"/>
          <w:sz w:val="28"/>
          <w:szCs w:val="28"/>
        </w:rPr>
        <w:t>计量仪器放置于安全柜内并加锁，安全柜的开启、变动，由双方共同实施，一方不得擅自开启安全柜。</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凌钢不具备条件安装</w:t>
      </w:r>
      <w:r>
        <w:rPr>
          <w:rFonts w:hint="eastAsia" w:ascii="宋体" w:hAnsi="宋体" w:eastAsia="宋体" w:cs="宋体"/>
          <w:bCs w:val="0"/>
          <w:kern w:val="2"/>
          <w:sz w:val="28"/>
          <w:szCs w:val="28"/>
          <w:highlight w:val="none"/>
          <w:lang w:val="en-US" w:eastAsia="zh-CN"/>
        </w:rPr>
        <w:t>检测仪器和计量仪表时，以乙方计量数据为准</w:t>
      </w:r>
      <w:r>
        <w:rPr>
          <w:rFonts w:hint="eastAsia" w:ascii="宋体" w:hAnsi="宋体" w:eastAsia="宋体" w:cs="宋体"/>
          <w:color w:val="auto"/>
          <w:sz w:val="28"/>
          <w:szCs w:val="28"/>
          <w:highlight w:val="none"/>
          <w:lang w:eastAsia="zh-CN"/>
        </w:rPr>
        <w:t>）</w:t>
      </w:r>
    </w:p>
    <w:p>
      <w:pPr>
        <w:pStyle w:val="7"/>
        <w:keepNext w:val="0"/>
        <w:keepLines w:val="0"/>
        <w:pageBreakBefore w:val="0"/>
        <w:widowControl w:val="0"/>
        <w:kinsoku/>
        <w:wordWrap/>
        <w:overflowPunct/>
        <w:topLinePunct w:val="0"/>
        <w:bidi w:val="0"/>
        <w:spacing w:line="360" w:lineRule="auto"/>
        <w:textAlignment w:val="auto"/>
        <w:rPr>
          <w:rFonts w:hint="default" w:eastAsia="宋体"/>
          <w:lang w:val="en-US" w:eastAsia="zh-CN"/>
        </w:rPr>
      </w:pPr>
      <w:r>
        <w:rPr>
          <w:rFonts w:hint="eastAsia" w:ascii="宋体" w:hAnsi="宋体" w:eastAsia="宋体" w:cs="宋体"/>
          <w:color w:val="auto"/>
          <w:sz w:val="28"/>
          <w:szCs w:val="28"/>
          <w:lang w:val="en-US" w:eastAsia="zh-CN"/>
        </w:rPr>
        <w:t>5.2</w:t>
      </w:r>
      <w:r>
        <w:rPr>
          <w:rFonts w:hint="eastAsia" w:ascii="宋体" w:hAnsi="宋体" w:eastAsia="宋体" w:cs="宋体"/>
          <w:bCs w:val="0"/>
          <w:kern w:val="2"/>
          <w:sz w:val="28"/>
          <w:szCs w:val="28"/>
          <w:lang w:val="en-US" w:eastAsia="zh-CN"/>
        </w:rPr>
        <w:t>计量表的计量准确度满足以下要求，</w:t>
      </w:r>
      <w:r>
        <w:rPr>
          <w:rFonts w:hint="eastAsia" w:ascii="宋体" w:hAnsi="宋体" w:eastAsia="宋体" w:cs="宋体"/>
          <w:bCs w:val="0"/>
          <w:color w:val="auto"/>
          <w:kern w:val="2"/>
          <w:sz w:val="28"/>
          <w:szCs w:val="28"/>
          <w:lang w:val="en-US" w:eastAsia="zh-CN"/>
        </w:rPr>
        <w:t>氧气表、氮气表、氩气表在±2%以内，</w:t>
      </w:r>
      <w:r>
        <w:rPr>
          <w:rFonts w:hint="eastAsia" w:ascii="宋体" w:hAnsi="宋体" w:eastAsia="宋体" w:cs="宋体"/>
          <w:bCs w:val="0"/>
          <w:color w:val="auto"/>
          <w:kern w:val="2"/>
          <w:sz w:val="28"/>
          <w:szCs w:val="28"/>
          <w:highlight w:val="none"/>
          <w:lang w:val="en-US" w:eastAsia="zh-CN"/>
        </w:rPr>
        <w:t>或按照钢铁企业能源计量器具配备和管理要求（GB/T-21368-2008）。</w:t>
      </w:r>
    </w:p>
    <w:p>
      <w:pPr>
        <w:keepNext w:val="0"/>
        <w:keepLines w:val="0"/>
        <w:pageBreakBefore w:val="0"/>
        <w:widowControl w:val="0"/>
        <w:kinsoku/>
        <w:wordWrap/>
        <w:overflowPunct/>
        <w:topLinePunct w:val="0"/>
        <w:autoSpaceDE w:val="0"/>
        <w:autoSpaceDN w:val="0"/>
        <w:bidi w:val="0"/>
        <w:adjustRightInd w:val="0"/>
        <w:spacing w:beforeAutospacing="0" w:afterAutospacing="0" w:line="360" w:lineRule="auto"/>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5.3</w:t>
      </w:r>
      <w:r>
        <w:rPr>
          <w:rFonts w:hint="eastAsia" w:ascii="宋体" w:hAnsi="宋体" w:eastAsia="宋体" w:cs="宋体"/>
          <w:color w:val="auto"/>
          <w:sz w:val="28"/>
          <w:szCs w:val="28"/>
        </w:rPr>
        <w:t>甲乙双方应任命</w:t>
      </w:r>
      <w:r>
        <w:rPr>
          <w:rFonts w:hint="eastAsia" w:ascii="宋体" w:hAnsi="宋体" w:eastAsia="宋体" w:cs="宋体"/>
          <w:color w:val="auto"/>
          <w:sz w:val="28"/>
          <w:szCs w:val="28"/>
          <w:lang w:val="en-US" w:eastAsia="zh-CN"/>
        </w:rPr>
        <w:t>己</w:t>
      </w:r>
      <w:r>
        <w:rPr>
          <w:rFonts w:hint="eastAsia" w:ascii="宋体" w:hAnsi="宋体" w:eastAsia="宋体" w:cs="宋体"/>
          <w:color w:val="auto"/>
          <w:sz w:val="28"/>
          <w:szCs w:val="28"/>
        </w:rPr>
        <w:t>方的抄表代表和后备代表，并将他们的姓名、所在部门、通讯地址、办公场所、联系方式（包括手机、办公电话）书面通知对方，抄表代表或后备代表离职或不再履行抄表职责时，应在他们离职或不再履行抄表职责当日任命新抄表代表</w:t>
      </w:r>
      <w:r>
        <w:rPr>
          <w:rFonts w:hint="eastAsia" w:ascii="宋体" w:hAnsi="宋体" w:eastAsia="宋体" w:cs="宋体"/>
          <w:color w:val="auto"/>
          <w:sz w:val="28"/>
          <w:szCs w:val="28"/>
          <w:lang w:val="en-US" w:eastAsia="zh-CN"/>
        </w:rPr>
        <w:t>或</w:t>
      </w:r>
      <w:r>
        <w:rPr>
          <w:rFonts w:hint="eastAsia" w:ascii="宋体" w:hAnsi="宋体" w:eastAsia="宋体" w:cs="宋体"/>
          <w:color w:val="auto"/>
          <w:sz w:val="28"/>
          <w:szCs w:val="28"/>
        </w:rPr>
        <w:t>后备代表，并将新抄表代表</w:t>
      </w:r>
      <w:r>
        <w:rPr>
          <w:rFonts w:hint="eastAsia" w:ascii="宋体" w:hAnsi="宋体" w:eastAsia="宋体" w:cs="宋体"/>
          <w:color w:val="auto"/>
          <w:sz w:val="28"/>
          <w:szCs w:val="28"/>
          <w:lang w:val="en-US" w:eastAsia="zh-CN"/>
        </w:rPr>
        <w:t>或</w:t>
      </w:r>
      <w:r>
        <w:rPr>
          <w:rFonts w:hint="eastAsia" w:ascii="宋体" w:hAnsi="宋体" w:eastAsia="宋体" w:cs="宋体"/>
          <w:color w:val="auto"/>
          <w:sz w:val="28"/>
          <w:szCs w:val="28"/>
        </w:rPr>
        <w:t>后备代表的姓名、所在部门、通讯地址、办公场所、联系方式（包括手机、办公电话）书面通知对方。任何一方不按本款约定及时任命抄表代表</w:t>
      </w:r>
      <w:r>
        <w:rPr>
          <w:rFonts w:hint="eastAsia" w:ascii="宋体" w:hAnsi="宋体" w:eastAsia="宋体" w:cs="宋体"/>
          <w:color w:val="auto"/>
          <w:sz w:val="28"/>
          <w:szCs w:val="28"/>
          <w:lang w:val="en-US" w:eastAsia="zh-CN"/>
        </w:rPr>
        <w:t>或</w:t>
      </w:r>
      <w:r>
        <w:rPr>
          <w:rFonts w:hint="eastAsia" w:ascii="宋体" w:hAnsi="宋体" w:eastAsia="宋体" w:cs="宋体"/>
          <w:color w:val="auto"/>
          <w:sz w:val="28"/>
          <w:szCs w:val="28"/>
        </w:rPr>
        <w:t>后备代表并书面告知另一方，则另一方代表在合同约定的读表时间单独读表并签字有效。</w:t>
      </w:r>
    </w:p>
    <w:p>
      <w:pPr>
        <w:keepNext w:val="0"/>
        <w:keepLines w:val="0"/>
        <w:pageBreakBefore w:val="0"/>
        <w:widowControl w:val="0"/>
        <w:numPr>
          <w:ilvl w:val="0"/>
          <w:numId w:val="0"/>
        </w:numPr>
        <w:kinsoku/>
        <w:wordWrap/>
        <w:overflowPunct/>
        <w:topLinePunct w:val="0"/>
        <w:autoSpaceDE/>
        <w:autoSpaceDN/>
        <w:bidi w:val="0"/>
        <w:snapToGrid w:val="0"/>
        <w:spacing w:line="360" w:lineRule="auto"/>
        <w:contextualSpacing/>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5.4</w:t>
      </w:r>
      <w:r>
        <w:rPr>
          <w:rFonts w:hint="eastAsia" w:ascii="宋体" w:hAnsi="宋体" w:eastAsia="宋体" w:cs="宋体"/>
          <w:color w:val="auto"/>
          <w:sz w:val="28"/>
          <w:szCs w:val="28"/>
        </w:rPr>
        <w:t>在设备运行期间：</w:t>
      </w:r>
      <w:r>
        <w:rPr>
          <w:rFonts w:hint="eastAsia" w:ascii="宋体" w:hAnsi="宋体" w:eastAsia="宋体" w:cs="宋体"/>
          <w:color w:val="C00000"/>
          <w:sz w:val="28"/>
          <w:szCs w:val="28"/>
          <w:highlight w:val="yellow"/>
        </w:rPr>
        <w:t>每月</w:t>
      </w:r>
      <w:r>
        <w:rPr>
          <w:rFonts w:hint="eastAsia" w:ascii="宋体" w:hAnsi="宋体" w:eastAsia="宋体" w:cs="宋体"/>
          <w:color w:val="C00000"/>
          <w:sz w:val="28"/>
          <w:szCs w:val="28"/>
          <w:highlight w:val="yellow"/>
          <w:lang w:val="en-US" w:eastAsia="zh-CN"/>
        </w:rPr>
        <w:t>**</w:t>
      </w:r>
      <w:r>
        <w:rPr>
          <w:rFonts w:hint="eastAsia" w:ascii="宋体" w:hAnsi="宋体" w:eastAsia="宋体" w:cs="宋体"/>
          <w:color w:val="C00000"/>
          <w:sz w:val="28"/>
          <w:szCs w:val="28"/>
          <w:highlight w:val="yellow"/>
        </w:rPr>
        <w:t>日</w:t>
      </w:r>
      <w:r>
        <w:rPr>
          <w:rFonts w:hint="eastAsia" w:ascii="宋体" w:hAnsi="宋体" w:eastAsia="宋体" w:cs="宋体"/>
          <w:color w:val="auto"/>
          <w:sz w:val="28"/>
          <w:szCs w:val="28"/>
        </w:rPr>
        <w:t>为抄表日，该日由双方指定人员（各方不少于2人）共同到现场抄录双方计量表，抄表数据一式两份，经双方人员签字确认后作为结算依据</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highlight w:val="none"/>
          <w:lang w:val="en-US" w:eastAsia="zh-CN"/>
        </w:rPr>
        <w:t>双方抄表数据偏差在2%内以乙方数据为准，偏差超出2%双方协商解决</w:t>
      </w:r>
      <w:r>
        <w:rPr>
          <w:rFonts w:hint="eastAsia" w:ascii="宋体" w:hAnsi="宋体" w:eastAsia="宋体" w:cs="宋体"/>
          <w:color w:val="auto"/>
          <w:sz w:val="28"/>
          <w:szCs w:val="28"/>
          <w:highlight w:val="none"/>
        </w:rPr>
        <w:t>。</w:t>
      </w:r>
      <w:bookmarkStart w:id="390" w:name="_GoBack"/>
      <w:bookmarkEnd w:id="390"/>
    </w:p>
    <w:p>
      <w:pPr>
        <w:pageBreakBefore w:val="0"/>
        <w:widowControl w:val="0"/>
        <w:kinsoku/>
        <w:wordWrap/>
        <w:overflowPunct/>
        <w:topLinePunct w:val="0"/>
        <w:autoSpaceDE w:val="0"/>
        <w:autoSpaceDN w:val="0"/>
        <w:bidi w:val="0"/>
        <w:adjustRightInd w:val="0"/>
        <w:spacing w:beforeAutospacing="0" w:afterAutospacing="0" w:line="360" w:lineRule="auto"/>
        <w:jc w:val="both"/>
        <w:textAlignment w:val="auto"/>
        <w:rPr>
          <w:rFonts w:hint="eastAsia" w:ascii="宋体" w:hAnsi="宋体" w:eastAsia="宋体" w:cs="宋体"/>
          <w:bCs/>
          <w:color w:val="auto"/>
          <w:kern w:val="2"/>
          <w:sz w:val="28"/>
          <w:szCs w:val="28"/>
        </w:rPr>
      </w:pPr>
      <w:r>
        <w:rPr>
          <w:rFonts w:hint="eastAsia" w:ascii="宋体" w:hAnsi="宋体" w:eastAsia="宋体" w:cs="宋体"/>
          <w:color w:val="C00000"/>
          <w:sz w:val="28"/>
          <w:szCs w:val="28"/>
          <w:highlight w:val="yellow"/>
          <w:lang w:val="en-US" w:eastAsia="zh-CN"/>
        </w:rPr>
        <w:t>5.5</w:t>
      </w:r>
      <w:r>
        <w:rPr>
          <w:rFonts w:hint="eastAsia" w:ascii="宋体" w:hAnsi="宋体" w:eastAsia="宋体" w:cs="宋体"/>
          <w:color w:val="C00000"/>
          <w:sz w:val="28"/>
          <w:szCs w:val="28"/>
          <w:highlight w:val="yellow"/>
        </w:rPr>
        <w:t>每月</w:t>
      </w:r>
      <w:r>
        <w:rPr>
          <w:rFonts w:hint="eastAsia" w:ascii="宋体" w:hAnsi="宋体" w:eastAsia="宋体" w:cs="宋体"/>
          <w:color w:val="C00000"/>
          <w:sz w:val="28"/>
          <w:szCs w:val="28"/>
          <w:highlight w:val="yellow"/>
          <w:lang w:val="en-US" w:eastAsia="zh-CN"/>
        </w:rPr>
        <w:t>月末前五天</w:t>
      </w:r>
      <w:r>
        <w:rPr>
          <w:rFonts w:hint="eastAsia" w:ascii="宋体" w:hAnsi="宋体" w:eastAsia="宋体" w:cs="宋体"/>
          <w:color w:val="auto"/>
          <w:sz w:val="28"/>
          <w:szCs w:val="28"/>
        </w:rPr>
        <w:t>为双方财务结算日，该日</w:t>
      </w:r>
      <w:r>
        <w:rPr>
          <w:rFonts w:hint="eastAsia" w:ascii="宋体" w:hAnsi="宋体" w:eastAsia="宋体" w:cs="宋体"/>
          <w:color w:val="auto"/>
          <w:sz w:val="28"/>
          <w:szCs w:val="28"/>
          <w:lang w:val="en-US" w:eastAsia="zh-CN"/>
        </w:rPr>
        <w:t>由</w:t>
      </w:r>
      <w:r>
        <w:rPr>
          <w:rFonts w:hint="eastAsia" w:ascii="宋体" w:hAnsi="宋体" w:eastAsia="宋体" w:cs="宋体"/>
          <w:color w:val="auto"/>
          <w:sz w:val="28"/>
          <w:szCs w:val="28"/>
        </w:rPr>
        <w:t>经办人员将本结算月的用气情况以书面形式提供给</w:t>
      </w:r>
      <w:r>
        <w:rPr>
          <w:rFonts w:hint="eastAsia" w:ascii="宋体" w:hAnsi="宋体" w:eastAsia="宋体" w:cs="宋体"/>
          <w:color w:val="auto"/>
          <w:sz w:val="28"/>
          <w:szCs w:val="28"/>
          <w:lang w:val="en-US" w:eastAsia="zh-CN"/>
        </w:rPr>
        <w:t>甲</w:t>
      </w:r>
      <w:r>
        <w:rPr>
          <w:rFonts w:hint="eastAsia" w:ascii="宋体" w:hAnsi="宋体" w:eastAsia="宋体" w:cs="宋体"/>
          <w:color w:val="auto"/>
          <w:sz w:val="28"/>
          <w:szCs w:val="28"/>
        </w:rPr>
        <w:t>方，双方签字确认后作为结算凭据。</w:t>
      </w:r>
      <w:r>
        <w:rPr>
          <w:rFonts w:hint="eastAsia" w:ascii="宋体" w:hAnsi="宋体" w:eastAsia="宋体" w:cs="宋体"/>
          <w:bCs/>
          <w:color w:val="auto"/>
          <w:kern w:val="2"/>
          <w:sz w:val="28"/>
          <w:szCs w:val="28"/>
        </w:rPr>
        <w:t>除非双方另行协议，否则乙方应保存所有的原始数据、检测数据、图表和其它类似的记录，保存期限为合同期限。</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w:t>
      </w: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双方</w:t>
      </w:r>
      <w:r>
        <w:rPr>
          <w:rFonts w:hint="eastAsia" w:ascii="宋体" w:hAnsi="宋体" w:eastAsia="宋体" w:cs="宋体"/>
          <w:color w:val="auto"/>
          <w:sz w:val="28"/>
          <w:szCs w:val="28"/>
        </w:rPr>
        <w:t>根据行业规范建设、运行和维护</w:t>
      </w:r>
      <w:r>
        <w:rPr>
          <w:rFonts w:hint="eastAsia" w:ascii="宋体" w:hAnsi="宋体" w:eastAsia="宋体" w:cs="宋体"/>
          <w:color w:val="auto"/>
          <w:sz w:val="28"/>
          <w:szCs w:val="28"/>
          <w:lang w:val="en-US" w:eastAsia="zh-CN"/>
        </w:rPr>
        <w:t>本</w:t>
      </w:r>
      <w:r>
        <w:rPr>
          <w:rFonts w:hint="eastAsia" w:ascii="宋体" w:hAnsi="宋体" w:eastAsia="宋体" w:cs="宋体"/>
          <w:color w:val="auto"/>
          <w:sz w:val="28"/>
          <w:szCs w:val="28"/>
        </w:rPr>
        <w:t>范围内的</w:t>
      </w:r>
      <w:r>
        <w:rPr>
          <w:rFonts w:hint="eastAsia" w:ascii="宋体" w:hAnsi="宋体" w:eastAsia="宋体" w:cs="宋体"/>
          <w:color w:val="auto"/>
          <w:sz w:val="28"/>
          <w:szCs w:val="28"/>
          <w:lang w:val="en-US" w:eastAsia="zh-CN"/>
        </w:rPr>
        <w:t>计量表</w:t>
      </w:r>
      <w:r>
        <w:rPr>
          <w:rFonts w:hint="eastAsia" w:ascii="宋体" w:hAnsi="宋体" w:eastAsia="宋体" w:cs="宋体"/>
          <w:color w:val="auto"/>
          <w:sz w:val="28"/>
          <w:szCs w:val="28"/>
        </w:rPr>
        <w:t>，并承担其发生的一切费用。计量仪器的参数设置、修正由双方共同确认。</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5.7</w:t>
      </w:r>
      <w:r>
        <w:rPr>
          <w:rFonts w:hint="eastAsia" w:ascii="宋体" w:hAnsi="宋体" w:eastAsia="宋体" w:cs="宋体"/>
          <w:bCs/>
          <w:color w:val="auto"/>
          <w:kern w:val="2"/>
          <w:sz w:val="28"/>
          <w:szCs w:val="28"/>
        </w:rPr>
        <w:t>合同产品计量系统能够即时提供计量输出数据或计量打印（在某一特定时间交付时的瞬时流量、累计流量、温度和压力）。双方</w:t>
      </w:r>
      <w:r>
        <w:rPr>
          <w:rFonts w:hint="eastAsia" w:ascii="宋体" w:hAnsi="宋体" w:eastAsia="宋体" w:cs="宋体"/>
          <w:bCs/>
          <w:color w:val="auto"/>
          <w:kern w:val="2"/>
          <w:sz w:val="28"/>
          <w:szCs w:val="28"/>
          <w:lang w:val="en-US" w:eastAsia="zh-CN"/>
        </w:rPr>
        <w:t>的计量数据共享，要引至对方DCS系统</w:t>
      </w:r>
      <w:r>
        <w:rPr>
          <w:rFonts w:hint="eastAsia" w:ascii="宋体" w:hAnsi="宋体" w:eastAsia="宋体" w:cs="宋体"/>
          <w:bCs/>
          <w:color w:val="auto"/>
          <w:kern w:val="2"/>
          <w:sz w:val="28"/>
          <w:szCs w:val="28"/>
          <w:highlight w:val="none"/>
          <w:lang w:val="en-US" w:eastAsia="zh-CN"/>
        </w:rPr>
        <w:t>或凌钢能源管控系统</w:t>
      </w:r>
      <w:r>
        <w:rPr>
          <w:rFonts w:hint="eastAsia" w:ascii="宋体" w:hAnsi="宋体" w:eastAsia="宋体" w:cs="宋体"/>
          <w:bCs/>
          <w:color w:val="auto"/>
          <w:kern w:val="2"/>
          <w:sz w:val="28"/>
          <w:szCs w:val="28"/>
          <w:lang w:val="en-US" w:eastAsia="zh-CN"/>
        </w:rPr>
        <w:t>上显示。</w:t>
      </w:r>
    </w:p>
    <w:p>
      <w:pPr>
        <w:pageBreakBefore w:val="0"/>
        <w:widowControl w:val="0"/>
        <w:kinsoku/>
        <w:wordWrap/>
        <w:overflowPunct/>
        <w:topLinePunct w:val="0"/>
        <w:autoSpaceDE w:val="0"/>
        <w:autoSpaceDN w:val="0"/>
        <w:bidi w:val="0"/>
        <w:adjustRightInd w:val="0"/>
        <w:spacing w:beforeAutospacing="0" w:afterAutospacing="0" w:line="360" w:lineRule="auto"/>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rPr>
        <w:t>5.</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双方</w:t>
      </w:r>
      <w:r>
        <w:rPr>
          <w:rFonts w:hint="eastAsia" w:ascii="宋体" w:hAnsi="宋体" w:eastAsia="宋体" w:cs="宋体"/>
          <w:sz w:val="28"/>
          <w:szCs w:val="28"/>
        </w:rPr>
        <w:t>需每年至少</w:t>
      </w:r>
      <w:r>
        <w:rPr>
          <w:rFonts w:hint="eastAsia" w:ascii="宋体" w:hAnsi="宋体" w:eastAsia="宋体" w:cs="宋体"/>
          <w:sz w:val="28"/>
          <w:szCs w:val="28"/>
          <w:lang w:val="en-US" w:eastAsia="zh-CN"/>
        </w:rPr>
        <w:t>一次</w:t>
      </w:r>
      <w:r>
        <w:rPr>
          <w:rFonts w:hint="eastAsia" w:ascii="宋体" w:hAnsi="宋体" w:eastAsia="宋体" w:cs="宋体"/>
          <w:sz w:val="28"/>
          <w:szCs w:val="28"/>
        </w:rPr>
        <w:t>自费委托有资质的第三方对计量仪表检定一次，并定期进行期间核查和校正</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若需进行离线检定，设计时要考虑增加旁通仪表</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w:t>
      </w:r>
    </w:p>
    <w:p>
      <w:pPr>
        <w:pageBreakBefore w:val="0"/>
        <w:widowControl w:val="0"/>
        <w:kinsoku/>
        <w:wordWrap/>
        <w:overflowPunct/>
        <w:topLinePunct w:val="0"/>
        <w:autoSpaceDE w:val="0"/>
        <w:autoSpaceDN w:val="0"/>
        <w:bidi w:val="0"/>
        <w:adjustRightInd w:val="0"/>
        <w:spacing w:beforeAutospacing="0" w:afterAutospacing="0" w:line="360" w:lineRule="auto"/>
        <w:jc w:val="both"/>
        <w:textAlignment w:val="auto"/>
        <w:rPr>
          <w:rFonts w:hint="eastAsia" w:ascii="宋体" w:hAnsi="宋体" w:eastAsia="宋体" w:cs="宋体"/>
          <w:bCs w:val="0"/>
          <w:kern w:val="2"/>
          <w:sz w:val="28"/>
          <w:szCs w:val="28"/>
          <w:lang w:val="en-US" w:eastAsia="zh-CN"/>
        </w:rPr>
      </w:pPr>
      <w:r>
        <w:rPr>
          <w:rFonts w:hint="eastAsia" w:ascii="宋体" w:hAnsi="宋体" w:eastAsia="宋体" w:cs="宋体"/>
          <w:sz w:val="28"/>
          <w:szCs w:val="28"/>
          <w:lang w:val="en-US" w:eastAsia="zh-CN"/>
        </w:rPr>
        <w:t>5.9</w:t>
      </w:r>
      <w:r>
        <w:rPr>
          <w:rFonts w:hint="eastAsia" w:ascii="宋体" w:hAnsi="宋体" w:eastAsia="宋体" w:cs="宋体"/>
          <w:color w:val="auto"/>
          <w:sz w:val="28"/>
          <w:szCs w:val="28"/>
        </w:rPr>
        <w:t>若怀疑计量仪器的准确性，任何一方均可以书面形式提出，并由双方的技术部门</w:t>
      </w:r>
      <w:r>
        <w:rPr>
          <w:rFonts w:hint="eastAsia" w:ascii="宋体" w:hAnsi="宋体" w:eastAsia="宋体" w:cs="宋体"/>
          <w:color w:val="auto"/>
          <w:sz w:val="28"/>
          <w:szCs w:val="28"/>
          <w:lang w:val="en-US" w:eastAsia="zh-CN"/>
        </w:rPr>
        <w:t>和委托第三方</w:t>
      </w:r>
      <w:r>
        <w:rPr>
          <w:rFonts w:hint="eastAsia" w:ascii="宋体" w:hAnsi="宋体" w:eastAsia="宋体" w:cs="宋体"/>
          <w:color w:val="auto"/>
          <w:sz w:val="28"/>
          <w:szCs w:val="28"/>
        </w:rPr>
        <w:t>进行联检。被要求一方必须在要求提出日之后的一周内同意进行联检，不得推迟。</w:t>
      </w:r>
      <w:r>
        <w:rPr>
          <w:rFonts w:hint="eastAsia" w:ascii="宋体" w:hAnsi="宋体" w:eastAsia="宋体" w:cs="宋体"/>
          <w:bCs w:val="0"/>
          <w:kern w:val="2"/>
          <w:sz w:val="28"/>
          <w:szCs w:val="28"/>
          <w:lang w:val="en-US" w:eastAsia="zh-CN"/>
        </w:rPr>
        <w:t>若依测试结果，发现计量设备是准确的，申请测试方将支付测试费用，但若发现计量结果不准确，则计量设备拥有方将支付测试费用并对计量设备进行校正。</w:t>
      </w:r>
    </w:p>
    <w:p>
      <w:pPr>
        <w:pageBreakBefore w:val="0"/>
        <w:widowControl w:val="0"/>
        <w:kinsoku/>
        <w:wordWrap/>
        <w:overflowPunct/>
        <w:topLinePunct w:val="0"/>
        <w:autoSpaceDE w:val="0"/>
        <w:autoSpaceDN w:val="0"/>
        <w:bidi w:val="0"/>
        <w:adjustRightInd w:val="0"/>
        <w:spacing w:beforeAutospacing="0" w:afterAutospacing="0" w:line="360" w:lineRule="auto"/>
        <w:jc w:val="both"/>
        <w:textAlignment w:val="auto"/>
        <w:rPr>
          <w:rFonts w:hint="eastAsia" w:ascii="宋体" w:hAnsi="宋体" w:eastAsia="宋体" w:cs="宋体"/>
          <w:sz w:val="28"/>
          <w:szCs w:val="28"/>
        </w:rPr>
      </w:pPr>
      <w:r>
        <w:rPr>
          <w:rFonts w:hint="eastAsia" w:ascii="宋体" w:hAnsi="宋体" w:eastAsia="宋体" w:cs="宋体"/>
          <w:bCs w:val="0"/>
          <w:kern w:val="2"/>
          <w:sz w:val="28"/>
          <w:szCs w:val="28"/>
          <w:lang w:val="en-US" w:eastAsia="zh-CN"/>
        </w:rPr>
        <w:t>5.10在任何测试中发现计量设备不准确，计量设备拥有方将开出更正发票，用以调整测试日期前三十天或截至到上一次测试日期前所实际供应的产品，以时间短者为准，超出允许误差部分数据进行调整。对于任何一次测试，结果显示的计量设备满量程精确度误差达到设备要求准确度时，计量设备将被认为是准确的。</w:t>
      </w:r>
    </w:p>
    <w:p>
      <w:pPr>
        <w:pageBreakBefore w:val="0"/>
        <w:widowControl w:val="0"/>
        <w:kinsoku/>
        <w:wordWrap/>
        <w:overflowPunct/>
        <w:topLinePunct w:val="0"/>
        <w:autoSpaceDE w:val="0"/>
        <w:autoSpaceDN w:val="0"/>
        <w:bidi w:val="0"/>
        <w:adjustRightInd w:val="0"/>
        <w:spacing w:beforeAutospacing="0" w:afterAutospacing="0" w:line="360" w:lineRule="auto"/>
        <w:jc w:val="both"/>
        <w:textAlignment w:val="auto"/>
        <w:rPr>
          <w:rFonts w:hint="eastAsia" w:ascii="宋体" w:hAnsi="宋体" w:eastAsia="宋体" w:cs="宋体"/>
          <w:bCs/>
          <w:color w:val="auto"/>
          <w:kern w:val="2"/>
          <w:sz w:val="28"/>
          <w:szCs w:val="28"/>
        </w:rPr>
      </w:pPr>
      <w:bookmarkStart w:id="125" w:name="_Toc225655419"/>
      <w:bookmarkStart w:id="126" w:name="_Toc234743158"/>
      <w:bookmarkStart w:id="127" w:name="_Toc234727378"/>
      <w:bookmarkStart w:id="128" w:name="_Toc234743093"/>
      <w:bookmarkStart w:id="129" w:name="_Toc225674129"/>
      <w:bookmarkStart w:id="130" w:name="_Toc234727180"/>
      <w:bookmarkStart w:id="131" w:name="_Toc225655134"/>
      <w:bookmarkStart w:id="132" w:name="_Toc234584400"/>
      <w:bookmarkStart w:id="133" w:name="_Toc234743707"/>
      <w:bookmarkStart w:id="134" w:name="_Toc234745079"/>
      <w:bookmarkStart w:id="135" w:name="_Toc234805277"/>
      <w:bookmarkStart w:id="136" w:name="_Toc234805801"/>
      <w:r>
        <w:rPr>
          <w:rFonts w:hint="eastAsia" w:ascii="宋体" w:hAnsi="宋体" w:eastAsia="宋体" w:cs="宋体"/>
          <w:bCs/>
          <w:color w:val="auto"/>
          <w:kern w:val="2"/>
          <w:sz w:val="28"/>
          <w:szCs w:val="28"/>
        </w:rPr>
        <w:t>5.</w:t>
      </w:r>
      <w:r>
        <w:rPr>
          <w:rFonts w:hint="eastAsia" w:ascii="宋体" w:hAnsi="宋体" w:eastAsia="宋体" w:cs="宋体"/>
          <w:bCs/>
          <w:color w:val="auto"/>
          <w:kern w:val="2"/>
          <w:sz w:val="28"/>
          <w:szCs w:val="28"/>
          <w:lang w:val="en-US" w:eastAsia="zh-CN"/>
        </w:rPr>
        <w:t>11</w:t>
      </w:r>
      <w:r>
        <w:rPr>
          <w:rFonts w:hint="eastAsia" w:ascii="宋体" w:hAnsi="宋体" w:eastAsia="宋体" w:cs="宋体"/>
          <w:bCs/>
          <w:color w:val="auto"/>
          <w:kern w:val="2"/>
          <w:sz w:val="28"/>
          <w:szCs w:val="28"/>
        </w:rPr>
        <w:t xml:space="preserve"> 如果由于断电、检修或其他原因造成计量装备停止计量，一方应及时通知另一方。在此情况下，双方应依据计量中断</w:t>
      </w:r>
      <w:r>
        <w:rPr>
          <w:rFonts w:hint="eastAsia" w:ascii="宋体" w:hAnsi="宋体" w:eastAsia="宋体" w:cs="宋体"/>
          <w:bCs/>
          <w:color w:val="auto"/>
          <w:kern w:val="2"/>
          <w:sz w:val="28"/>
          <w:szCs w:val="28"/>
          <w:lang w:val="en-US" w:eastAsia="zh-CN"/>
        </w:rPr>
        <w:t>前</w:t>
      </w:r>
      <w:r>
        <w:rPr>
          <w:rFonts w:hint="eastAsia" w:ascii="宋体" w:hAnsi="宋体" w:eastAsia="宋体" w:cs="宋体"/>
          <w:bCs/>
          <w:color w:val="auto"/>
          <w:kern w:val="2"/>
          <w:sz w:val="28"/>
          <w:szCs w:val="28"/>
        </w:rPr>
        <w:t>的</w:t>
      </w:r>
      <w:r>
        <w:rPr>
          <w:rFonts w:hint="eastAsia" w:ascii="宋体" w:hAnsi="宋体" w:eastAsia="宋体" w:cs="宋体"/>
          <w:bCs/>
          <w:color w:val="auto"/>
          <w:kern w:val="2"/>
          <w:sz w:val="28"/>
          <w:szCs w:val="28"/>
          <w:lang w:val="en-US" w:eastAsia="zh-CN"/>
        </w:rPr>
        <w:t>平均计量数据</w:t>
      </w:r>
      <w:r>
        <w:rPr>
          <w:rFonts w:hint="eastAsia" w:ascii="宋体" w:hAnsi="宋体" w:eastAsia="宋体" w:cs="宋体"/>
          <w:bCs/>
          <w:color w:val="auto"/>
          <w:kern w:val="2"/>
          <w:sz w:val="28"/>
          <w:szCs w:val="28"/>
        </w:rPr>
        <w:t>作为结算依据。</w:t>
      </w:r>
    </w:p>
    <w:p>
      <w:pPr>
        <w:pStyle w:val="6"/>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bCs/>
          <w:color w:val="auto"/>
          <w:sz w:val="28"/>
          <w:szCs w:val="28"/>
        </w:rPr>
      </w:pPr>
      <w:bookmarkStart w:id="137" w:name="_Toc11812_WPSOffice_Level1"/>
      <w:bookmarkStart w:id="138" w:name="_Toc24065834"/>
      <w:bookmarkStart w:id="139" w:name="_Toc12977"/>
      <w:bookmarkStart w:id="140" w:name="_Toc24815"/>
      <w:bookmarkStart w:id="141" w:name="_Toc23417"/>
      <w:bookmarkStart w:id="142" w:name="_Toc8963"/>
      <w:bookmarkStart w:id="143" w:name="_Toc10443"/>
      <w:r>
        <w:rPr>
          <w:rStyle w:val="14"/>
          <w:rFonts w:hint="eastAsia" w:ascii="宋体" w:hAnsi="宋体" w:eastAsia="宋体" w:cs="宋体"/>
          <w:b/>
          <w:color w:val="auto"/>
          <w:sz w:val="28"/>
          <w:szCs w:val="28"/>
          <w:u w:val="none"/>
        </w:rPr>
        <w:t>6 运行和维护期</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6.1 计划停机检修</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6.1.1 在正常情况下</w:t>
      </w:r>
      <w:r>
        <w:rPr>
          <w:rFonts w:hint="eastAsia" w:ascii="宋体" w:hAnsi="宋体" w:eastAsia="宋体" w:cs="宋体"/>
          <w:b w:val="0"/>
          <w:bCs/>
          <w:color w:val="auto"/>
          <w:sz w:val="28"/>
          <w:szCs w:val="28"/>
        </w:rPr>
        <w:t>每1年（合同年）</w:t>
      </w:r>
      <w:r>
        <w:rPr>
          <w:rFonts w:hint="eastAsia" w:ascii="宋体" w:hAnsi="宋体" w:eastAsia="宋体" w:cs="宋体"/>
          <w:color w:val="auto"/>
          <w:sz w:val="28"/>
          <w:szCs w:val="28"/>
        </w:rPr>
        <w:t>单套装置应有10天的一次或累计计划停车检修。乙方空分装置每</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年进行一次周期为</w:t>
      </w:r>
      <w:r>
        <w:rPr>
          <w:rFonts w:hint="eastAsia" w:ascii="宋体" w:hAnsi="宋体" w:eastAsia="宋体" w:cs="宋体"/>
          <w:color w:val="auto"/>
          <w:sz w:val="28"/>
          <w:szCs w:val="28"/>
          <w:lang w:val="en-US" w:eastAsia="zh-CN"/>
        </w:rPr>
        <w:t>15—18</w:t>
      </w:r>
      <w:r>
        <w:rPr>
          <w:rFonts w:hint="eastAsia" w:ascii="宋体" w:hAnsi="宋体" w:eastAsia="宋体" w:cs="宋体"/>
          <w:color w:val="auto"/>
          <w:sz w:val="28"/>
          <w:szCs w:val="28"/>
        </w:rPr>
        <w:t>天的例行检修。双方尽量协调设备、装置的检修期同步进行，双方必须至少提前一个月制定检修计划。乙方</w:t>
      </w:r>
      <w:r>
        <w:rPr>
          <w:rFonts w:hint="eastAsia" w:ascii="宋体" w:hAnsi="宋体" w:eastAsia="宋体" w:cs="宋体"/>
          <w:color w:val="auto"/>
          <w:sz w:val="28"/>
          <w:szCs w:val="28"/>
          <w:lang w:val="en-US" w:eastAsia="zh-CN"/>
        </w:rPr>
        <w:t>检修前</w:t>
      </w:r>
      <w:r>
        <w:rPr>
          <w:rFonts w:hint="eastAsia" w:ascii="宋体" w:hAnsi="宋体" w:eastAsia="宋体" w:cs="宋体"/>
          <w:color w:val="auto"/>
          <w:sz w:val="28"/>
          <w:szCs w:val="28"/>
        </w:rPr>
        <w:t>须保证贮槽满液位。</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6.1.2乙方应参加甲方每月的设备检修或临时检修计划会，会上协调相关检修事宜。月度检修计划会前至少提前7天将拟停机维修的计划以书面形式通知对方，对方在收到通知的2天内应以书面文件</w:t>
      </w:r>
      <w:r>
        <w:rPr>
          <w:rFonts w:hint="eastAsia" w:ascii="宋体" w:hAnsi="宋体" w:eastAsia="宋体" w:cs="宋体"/>
          <w:color w:val="auto"/>
          <w:sz w:val="28"/>
          <w:szCs w:val="28"/>
          <w:lang w:val="en-US" w:eastAsia="zh-CN"/>
        </w:rPr>
        <w:t>回复</w:t>
      </w:r>
      <w:r>
        <w:rPr>
          <w:rFonts w:hint="eastAsia" w:ascii="宋体" w:hAnsi="宋体" w:eastAsia="宋体" w:cs="宋体"/>
          <w:color w:val="auto"/>
          <w:sz w:val="28"/>
          <w:szCs w:val="28"/>
        </w:rPr>
        <w:t>对停机维修计划的确认或异议。</w:t>
      </w:r>
      <w:r>
        <w:rPr>
          <w:rFonts w:hint="eastAsia" w:ascii="宋体" w:hAnsi="宋体" w:eastAsia="宋体" w:cs="宋体"/>
          <w:color w:val="auto"/>
          <w:sz w:val="28"/>
          <w:szCs w:val="28"/>
          <w:lang w:val="en-US" w:eastAsia="zh-CN"/>
        </w:rPr>
        <w:t>双方</w:t>
      </w:r>
      <w:r>
        <w:rPr>
          <w:rFonts w:hint="eastAsia" w:ascii="宋体" w:hAnsi="宋体" w:eastAsia="宋体" w:cs="宋体"/>
          <w:color w:val="auto"/>
          <w:sz w:val="28"/>
          <w:szCs w:val="28"/>
        </w:rPr>
        <w:t>尽力就停机维修的合适日期达成一致。</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rPr>
        <w:t>6.1.3  在计划停机检修期间，管道仍可运行，若甲方需要乙方通过备用系统继续提供气体产品，</w:t>
      </w:r>
      <w:r>
        <w:rPr>
          <w:rFonts w:hint="eastAsia" w:ascii="宋体" w:hAnsi="宋体" w:eastAsia="宋体" w:cs="宋体"/>
          <w:color w:val="auto"/>
          <w:sz w:val="28"/>
          <w:szCs w:val="28"/>
          <w:highlight w:val="none"/>
        </w:rPr>
        <w:t>由备用系统提供的产品</w:t>
      </w:r>
      <w:r>
        <w:rPr>
          <w:rFonts w:hint="eastAsia" w:ascii="宋体" w:hAnsi="宋体" w:eastAsia="宋体" w:cs="宋体"/>
          <w:color w:val="auto"/>
          <w:sz w:val="28"/>
          <w:szCs w:val="28"/>
          <w:highlight w:val="none"/>
          <w:lang w:val="en-US" w:eastAsia="zh-CN"/>
        </w:rPr>
        <w:t>按管道气价格</w:t>
      </w:r>
      <w:r>
        <w:rPr>
          <w:rFonts w:hint="eastAsia" w:ascii="宋体" w:hAnsi="宋体" w:eastAsia="宋体" w:cs="宋体"/>
          <w:color w:val="auto"/>
          <w:sz w:val="28"/>
          <w:szCs w:val="28"/>
          <w:highlight w:val="none"/>
        </w:rPr>
        <w:t>计价。</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6.2 非计划停机检修</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6.2.1 在</w:t>
      </w:r>
      <w:r>
        <w:rPr>
          <w:rFonts w:hint="eastAsia" w:ascii="宋体" w:hAnsi="宋体" w:eastAsia="宋体" w:cs="宋体"/>
          <w:color w:val="auto"/>
          <w:sz w:val="28"/>
          <w:szCs w:val="28"/>
          <w:lang w:val="en-US" w:eastAsia="zh-CN"/>
        </w:rPr>
        <w:t>容器、</w:t>
      </w:r>
      <w:r>
        <w:rPr>
          <w:rFonts w:hint="eastAsia" w:ascii="宋体" w:hAnsi="宋体" w:eastAsia="宋体" w:cs="宋体"/>
          <w:color w:val="auto"/>
          <w:sz w:val="28"/>
          <w:szCs w:val="28"/>
        </w:rPr>
        <w:t>管道或生产设备的安全运行及职工的人身安全受到威胁的紧急情况下，事故方应立即通知对方</w:t>
      </w:r>
      <w:r>
        <w:rPr>
          <w:rFonts w:hint="eastAsia" w:ascii="宋体" w:hAnsi="宋体" w:eastAsia="宋体" w:cs="宋体"/>
          <w:color w:val="auto"/>
          <w:sz w:val="28"/>
          <w:szCs w:val="28"/>
          <w:lang w:val="en-US" w:eastAsia="zh-CN"/>
        </w:rPr>
        <w:t>并</w:t>
      </w:r>
      <w:r>
        <w:rPr>
          <w:rFonts w:hint="eastAsia" w:ascii="宋体" w:hAnsi="宋体" w:eastAsia="宋体" w:cs="宋体"/>
          <w:color w:val="auto"/>
          <w:sz w:val="28"/>
          <w:szCs w:val="28"/>
        </w:rPr>
        <w:t>采取应急措施。是否存在紧急情况由事故方决定，但事后对方将对此进行评估、确认。</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6.2.2 乙方在计划检修外的短暂停车</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在此期间双方生产调度互相给予支持，乙方</w:t>
      </w:r>
      <w:r>
        <w:rPr>
          <w:rFonts w:hint="eastAsia" w:ascii="宋体" w:hAnsi="宋体" w:eastAsia="宋体" w:cs="宋体"/>
          <w:color w:val="auto"/>
          <w:sz w:val="28"/>
          <w:szCs w:val="28"/>
          <w:lang w:val="en-US" w:eastAsia="zh-CN"/>
        </w:rPr>
        <w:t>要</w:t>
      </w:r>
      <w:r>
        <w:rPr>
          <w:rFonts w:hint="eastAsia" w:ascii="宋体" w:hAnsi="宋体" w:eastAsia="宋体" w:cs="宋体"/>
          <w:color w:val="auto"/>
          <w:sz w:val="28"/>
          <w:szCs w:val="28"/>
        </w:rPr>
        <w:t>采用后备系统保供</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按管道气价格</w:t>
      </w:r>
      <w:r>
        <w:rPr>
          <w:rFonts w:hint="eastAsia" w:ascii="宋体" w:hAnsi="宋体" w:eastAsia="宋体" w:cs="宋体"/>
          <w:color w:val="auto"/>
          <w:sz w:val="28"/>
          <w:szCs w:val="28"/>
        </w:rPr>
        <w:t>计价。</w:t>
      </w:r>
    </w:p>
    <w:p>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6.2.3 上述情况和未考虑到的情况由今后双方在合作中沟通和制定相关的处理预案</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方法。</w:t>
      </w:r>
    </w:p>
    <w:p>
      <w:pPr>
        <w:pStyle w:val="7"/>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6.2.4  一个合同年内超出合同约定的检修时长，定为非计划停机检修。</w:t>
      </w:r>
    </w:p>
    <w:p>
      <w:pPr>
        <w:pStyle w:val="7"/>
        <w:keepNext w:val="0"/>
        <w:keepLines w:val="0"/>
        <w:pageBreakBefore w:val="0"/>
        <w:widowControl w:val="0"/>
        <w:kinsoku/>
        <w:wordWrap/>
        <w:overflowPunct/>
        <w:topLinePunct w:val="0"/>
        <w:autoSpaceDE/>
        <w:autoSpaceDN/>
        <w:bidi w:val="0"/>
        <w:adjustRightInd/>
        <w:spacing w:line="360" w:lineRule="auto"/>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highlight w:val="none"/>
          <w:lang w:val="en-US" w:eastAsia="zh-CN"/>
        </w:rPr>
        <w:t>6.2.5由于乙方检修、维护、点检等不</w:t>
      </w:r>
      <w:r>
        <w:rPr>
          <w:rFonts w:hint="eastAsia" w:ascii="宋体" w:hAnsi="宋体" w:eastAsia="宋体" w:cs="宋体"/>
          <w:color w:val="auto"/>
          <w:sz w:val="28"/>
          <w:szCs w:val="28"/>
          <w:lang w:val="en-US" w:eastAsia="zh-CN"/>
        </w:rPr>
        <w:t>到位，发生的被迫停产，尽管未超出合同约定检修时长，仍视为非计划停机检修。</w:t>
      </w:r>
    </w:p>
    <w:p>
      <w:pPr>
        <w:pStyle w:val="6"/>
        <w:pageBreakBefore w:val="0"/>
        <w:kinsoku/>
        <w:wordWrap/>
        <w:overflowPunct/>
        <w:topLinePunct w:val="0"/>
        <w:bidi w:val="0"/>
        <w:spacing w:beforeAutospacing="0" w:afterAutospacing="0" w:line="360" w:lineRule="auto"/>
        <w:textAlignment w:val="auto"/>
        <w:outlineLvl w:val="0"/>
        <w:rPr>
          <w:rStyle w:val="14"/>
          <w:rFonts w:hint="eastAsia" w:ascii="宋体" w:hAnsi="宋体" w:eastAsia="宋体" w:cs="宋体"/>
          <w:b/>
          <w:color w:val="auto"/>
          <w:sz w:val="28"/>
          <w:szCs w:val="28"/>
          <w:u w:val="none"/>
        </w:rPr>
      </w:pPr>
      <w:bookmarkStart w:id="144" w:name="_Toc234727379"/>
      <w:bookmarkStart w:id="145" w:name="_Toc234743094"/>
      <w:bookmarkStart w:id="146" w:name="_Toc225655135"/>
      <w:bookmarkStart w:id="147" w:name="_Toc234727181"/>
      <w:bookmarkStart w:id="148" w:name="_Toc603"/>
      <w:bookmarkStart w:id="149" w:name="_Toc225674130"/>
      <w:bookmarkStart w:id="150" w:name="_Toc26160"/>
      <w:bookmarkStart w:id="151" w:name="_Toc26337"/>
      <w:bookmarkStart w:id="152" w:name="_Toc21926_WPSOffice_Level1"/>
      <w:bookmarkStart w:id="153" w:name="_Toc225655420"/>
      <w:bookmarkStart w:id="154" w:name="_Toc234805802"/>
      <w:bookmarkStart w:id="155" w:name="_Toc24065835"/>
      <w:bookmarkStart w:id="156" w:name="_Toc234743159"/>
      <w:bookmarkStart w:id="157" w:name="_Toc234745080"/>
      <w:bookmarkStart w:id="158" w:name="_Toc28613"/>
      <w:bookmarkStart w:id="159" w:name="_Toc234584401"/>
      <w:bookmarkStart w:id="160" w:name="_Toc234743708"/>
      <w:bookmarkStart w:id="161" w:name="_Toc4396"/>
      <w:bookmarkStart w:id="162" w:name="_Toc234805278"/>
      <w:r>
        <w:rPr>
          <w:rStyle w:val="14"/>
          <w:rFonts w:hint="eastAsia" w:ascii="宋体" w:hAnsi="宋体" w:eastAsia="宋体" w:cs="宋体"/>
          <w:b/>
          <w:color w:val="auto"/>
          <w:sz w:val="28"/>
          <w:szCs w:val="28"/>
          <w:u w:val="none"/>
        </w:rPr>
        <w:t>7 价格</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bookmarkStart w:id="163" w:name="_Toc237417290"/>
      <w:bookmarkStart w:id="164" w:name="_Toc250730582"/>
      <w:bookmarkStart w:id="165" w:name="_Toc237400833"/>
      <w:bookmarkStart w:id="166" w:name="_Toc234745081"/>
      <w:bookmarkStart w:id="167" w:name="_Toc234743095"/>
      <w:bookmarkStart w:id="168" w:name="_Toc225655421"/>
      <w:bookmarkStart w:id="169" w:name="_Toc225655136"/>
      <w:bookmarkStart w:id="170" w:name="_Toc234584402"/>
      <w:bookmarkStart w:id="171" w:name="_Toc234727182"/>
      <w:bookmarkStart w:id="172" w:name="_Toc234743160"/>
      <w:bookmarkStart w:id="173" w:name="_Toc225674131"/>
      <w:bookmarkStart w:id="174" w:name="_Toc234727380"/>
      <w:bookmarkStart w:id="175" w:name="_Toc234805803"/>
      <w:bookmarkStart w:id="176" w:name="_Toc234805279"/>
      <w:bookmarkStart w:id="177" w:name="_Toc234743709"/>
      <w:r>
        <w:rPr>
          <w:rFonts w:hint="eastAsia" w:ascii="宋体" w:hAnsi="宋体" w:eastAsia="宋体" w:cs="宋体"/>
          <w:color w:val="auto"/>
          <w:sz w:val="28"/>
          <w:szCs w:val="28"/>
        </w:rPr>
        <w:t xml:space="preserve">7.1 </w:t>
      </w:r>
      <w:bookmarkEnd w:id="163"/>
      <w:bookmarkEnd w:id="164"/>
      <w:bookmarkEnd w:id="165"/>
      <w:bookmarkStart w:id="178" w:name="_Toc255124969"/>
      <w:r>
        <w:rPr>
          <w:rFonts w:hint="eastAsia" w:ascii="宋体" w:hAnsi="宋体" w:eastAsia="宋体" w:cs="宋体"/>
          <w:color w:val="auto"/>
          <w:sz w:val="28"/>
          <w:szCs w:val="28"/>
        </w:rPr>
        <w:t xml:space="preserve"> 气体价</w:t>
      </w:r>
      <w:bookmarkEnd w:id="178"/>
      <w:r>
        <w:rPr>
          <w:rFonts w:hint="eastAsia" w:ascii="宋体" w:hAnsi="宋体" w:eastAsia="宋体" w:cs="宋体"/>
          <w:color w:val="auto"/>
          <w:sz w:val="28"/>
          <w:szCs w:val="28"/>
        </w:rPr>
        <w:t>格（不含税）</w:t>
      </w:r>
    </w:p>
    <w:tbl>
      <w:tblPr>
        <w:tblStyle w:val="11"/>
        <w:tblpPr w:leftFromText="180" w:rightFromText="180" w:vertAnchor="text" w:horzAnchor="page" w:tblpX="1822" w:tblpY="176"/>
        <w:tblOverlap w:val="never"/>
        <w:tblW w:w="83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8"/>
        <w:gridCol w:w="5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4" w:hRule="atLeast"/>
        </w:trPr>
        <w:tc>
          <w:tcPr>
            <w:tcW w:w="310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产 品</w:t>
            </w:r>
          </w:p>
        </w:tc>
        <w:tc>
          <w:tcPr>
            <w:tcW w:w="525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气体价格</w:t>
            </w:r>
            <w:r>
              <w:rPr>
                <w:rFonts w:hint="eastAsia" w:ascii="宋体" w:hAnsi="宋体" w:eastAsia="宋体" w:cs="宋体"/>
                <w:color w:val="auto"/>
                <w:sz w:val="24"/>
                <w:szCs w:val="24"/>
              </w:rPr>
              <w:t xml:space="preserve">(元/ </w:t>
            </w:r>
            <w:r>
              <w:rPr>
                <w:rFonts w:hint="eastAsia" w:ascii="宋体" w:hAnsi="宋体" w:eastAsia="宋体" w:cs="宋体"/>
                <w:color w:val="auto"/>
                <w:sz w:val="24"/>
                <w:szCs w:val="24"/>
                <w:lang w:val="en-US" w:eastAsia="en-US" w:bidi="en-US"/>
              </w:rPr>
              <w:t>Nm</w:t>
            </w:r>
            <w:r>
              <w:rPr>
                <w:rFonts w:hint="eastAsia" w:ascii="宋体" w:hAnsi="宋体" w:eastAsia="宋体" w:cs="宋体"/>
                <w:color w:val="auto"/>
                <w:sz w:val="24"/>
                <w:szCs w:val="24"/>
                <w:vertAlign w:val="superscript"/>
                <w:lang w:val="en-US" w:eastAsia="en-US" w:bidi="en-US"/>
              </w:rPr>
              <w:t>3</w:t>
            </w:r>
            <w:r>
              <w:rPr>
                <w:rFonts w:hint="eastAsia" w:ascii="宋体" w:hAnsi="宋体" w:eastAsia="宋体" w:cs="宋体"/>
                <w:color w:val="auto"/>
                <w:sz w:val="24"/>
                <w:szCs w:val="24"/>
                <w:lang w:val="en-US" w:eastAsia="en-US"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trPr>
        <w:tc>
          <w:tcPr>
            <w:tcW w:w="310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氧气</w:t>
            </w:r>
          </w:p>
        </w:tc>
        <w:tc>
          <w:tcPr>
            <w:tcW w:w="525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0.542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310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氮气</w:t>
            </w:r>
          </w:p>
        </w:tc>
        <w:tc>
          <w:tcPr>
            <w:tcW w:w="525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0.088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trPr>
        <w:tc>
          <w:tcPr>
            <w:tcW w:w="310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氩</w:t>
            </w:r>
            <w:r>
              <w:rPr>
                <w:rFonts w:hint="eastAsia" w:ascii="宋体" w:hAnsi="宋体" w:eastAsia="宋体" w:cs="宋体"/>
                <w:sz w:val="24"/>
                <w:szCs w:val="24"/>
                <w:lang w:val="en-US" w:eastAsia="zh-CN"/>
              </w:rPr>
              <w:t>气</w:t>
            </w:r>
          </w:p>
        </w:tc>
        <w:tc>
          <w:tcPr>
            <w:tcW w:w="525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r>
    </w:tbl>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注：1、气体价格均为不含税价，遇国家增值税税率调整，不含税单价不变，根据调整后的税率计算含税单价。</w:t>
      </w:r>
    </w:p>
    <w:p>
      <w:pPr>
        <w:pageBreakBefore w:val="0"/>
        <w:numPr>
          <w:ilvl w:val="0"/>
          <w:numId w:val="1"/>
        </w:numPr>
        <w:kinsoku/>
        <w:wordWrap/>
        <w:overflowPunct/>
        <w:topLinePunct w:val="0"/>
        <w:bidi w:val="0"/>
        <w:adjustRightInd w:val="0"/>
        <w:snapToGrid w:val="0"/>
        <w:spacing w:beforeAutospacing="0" w:afterAutospacing="0" w:line="360" w:lineRule="auto"/>
        <w:ind w:left="560" w:leftChars="0" w:firstLine="0"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若</w:t>
      </w:r>
      <w:r>
        <w:rPr>
          <w:rFonts w:hint="eastAsia" w:ascii="宋体" w:hAnsi="宋体" w:eastAsia="宋体" w:cs="宋体"/>
          <w:color w:val="auto"/>
          <w:sz w:val="28"/>
          <w:szCs w:val="28"/>
          <w:lang w:val="en-US" w:eastAsia="zh-CN"/>
        </w:rPr>
        <w:t>由于甲方原因造成</w:t>
      </w:r>
      <w:r>
        <w:rPr>
          <w:rFonts w:hint="eastAsia" w:ascii="宋体" w:hAnsi="宋体" w:eastAsia="宋体" w:cs="宋体"/>
          <w:color w:val="auto"/>
          <w:sz w:val="28"/>
          <w:szCs w:val="28"/>
        </w:rPr>
        <w:t>日均实际用气量小于最低用气量，则以最低用气量计；</w:t>
      </w:r>
    </w:p>
    <w:p>
      <w:pPr>
        <w:pStyle w:val="7"/>
        <w:pageBreakBefore w:val="0"/>
        <w:numPr>
          <w:ilvl w:val="0"/>
          <w:numId w:val="1"/>
        </w:numPr>
        <w:kinsoku/>
        <w:wordWrap/>
        <w:overflowPunct/>
        <w:topLinePunct w:val="0"/>
        <w:bidi w:val="0"/>
        <w:spacing w:line="360" w:lineRule="auto"/>
        <w:ind w:left="560" w:leftChars="0" w:firstLine="0"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随着甲方的发展，用气量长期超出正常用气量时，气价要优惠，具体双方协商，另行签署协议；</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7.2 当甲方正常生产中需求的气体量超过乙方空分装置的最大</w:t>
      </w:r>
      <w:r>
        <w:rPr>
          <w:rFonts w:hint="eastAsia" w:ascii="宋体" w:hAnsi="宋体" w:eastAsia="宋体" w:cs="宋体"/>
          <w:color w:val="auto"/>
          <w:sz w:val="28"/>
          <w:szCs w:val="28"/>
          <w:lang w:val="en-US" w:eastAsia="zh-CN"/>
        </w:rPr>
        <w:t>用气量时</w:t>
      </w:r>
      <w:r>
        <w:rPr>
          <w:rFonts w:hint="eastAsia" w:ascii="宋体" w:hAnsi="宋体" w:eastAsia="宋体" w:cs="宋体"/>
          <w:color w:val="auto"/>
          <w:sz w:val="28"/>
          <w:szCs w:val="28"/>
        </w:rPr>
        <w:t>，应按甲方要求启动液体设备补充供气，在此期间液体备用系统提供的液体产品将按规定的装置</w:t>
      </w:r>
      <w:r>
        <w:rPr>
          <w:rFonts w:hint="eastAsia" w:ascii="宋体" w:hAnsi="宋体" w:eastAsia="宋体" w:cs="宋体"/>
          <w:color w:val="auto"/>
          <w:sz w:val="28"/>
          <w:szCs w:val="28"/>
          <w:highlight w:val="none"/>
        </w:rPr>
        <w:t>自产液体蒸发气价格计费</w:t>
      </w:r>
      <w:r>
        <w:rPr>
          <w:rFonts w:hint="eastAsia" w:ascii="宋体" w:hAnsi="宋体" w:eastAsia="宋体" w:cs="宋体"/>
          <w:color w:val="auto"/>
          <w:sz w:val="28"/>
          <w:szCs w:val="28"/>
        </w:rPr>
        <w:t>；若后备系统液体的贮存量仍不能满足甲方需求时，乙方保证现场液体全部供应给甲方使用</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若现场液体不足而需要外购液体的，双方协商是否外购液体来满足甲方用气，乙方应尽力外购以满足甲方需求，乙方</w:t>
      </w:r>
      <w:r>
        <w:rPr>
          <w:rFonts w:hint="eastAsia" w:ascii="宋体" w:hAnsi="宋体" w:eastAsia="宋体" w:cs="宋体"/>
          <w:color w:val="auto"/>
          <w:sz w:val="28"/>
          <w:szCs w:val="28"/>
          <w:lang w:val="en-US" w:eastAsia="zh-CN"/>
        </w:rPr>
        <w:t>按现市场价</w:t>
      </w:r>
      <w:r>
        <w:rPr>
          <w:rFonts w:hint="eastAsia" w:ascii="宋体" w:hAnsi="宋体" w:eastAsia="宋体" w:cs="宋体"/>
          <w:color w:val="auto"/>
          <w:sz w:val="28"/>
          <w:szCs w:val="28"/>
        </w:rPr>
        <w:t>收取</w:t>
      </w:r>
      <w:r>
        <w:rPr>
          <w:rFonts w:hint="eastAsia" w:ascii="宋体" w:hAnsi="宋体" w:eastAsia="宋体" w:cs="宋体"/>
          <w:color w:val="auto"/>
          <w:sz w:val="28"/>
          <w:szCs w:val="28"/>
          <w:lang w:val="en-US" w:eastAsia="zh-CN"/>
        </w:rPr>
        <w:t>购买</w:t>
      </w:r>
      <w:r>
        <w:rPr>
          <w:rFonts w:hint="eastAsia" w:ascii="宋体" w:hAnsi="宋体" w:eastAsia="宋体" w:cs="宋体"/>
          <w:color w:val="auto"/>
          <w:sz w:val="28"/>
          <w:szCs w:val="28"/>
        </w:rPr>
        <w:t>费用。</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7.3由于乙方自身原因造成正常供气中断或达不到双方约定用气量</w:t>
      </w:r>
      <w:r>
        <w:rPr>
          <w:rFonts w:hint="eastAsia" w:ascii="宋体" w:hAnsi="宋体" w:eastAsia="宋体" w:cs="宋体"/>
          <w:color w:val="auto"/>
          <w:sz w:val="28"/>
          <w:szCs w:val="28"/>
          <w:lang w:val="en-US" w:eastAsia="zh-CN"/>
        </w:rPr>
        <w:t>时，乙方</w:t>
      </w:r>
      <w:r>
        <w:rPr>
          <w:rFonts w:hint="eastAsia" w:ascii="宋体" w:hAnsi="宋体" w:eastAsia="宋体" w:cs="宋体"/>
          <w:color w:val="auto"/>
          <w:sz w:val="28"/>
          <w:szCs w:val="28"/>
        </w:rPr>
        <w:t>必须使用</w:t>
      </w:r>
      <w:r>
        <w:rPr>
          <w:rFonts w:hint="eastAsia" w:ascii="宋体" w:hAnsi="宋体" w:eastAsia="宋体" w:cs="宋体"/>
          <w:color w:val="auto"/>
          <w:sz w:val="28"/>
          <w:szCs w:val="28"/>
          <w:lang w:val="en-US" w:eastAsia="zh-CN"/>
        </w:rPr>
        <w:t>后备</w:t>
      </w:r>
      <w:r>
        <w:rPr>
          <w:rFonts w:hint="eastAsia" w:ascii="宋体" w:hAnsi="宋体" w:eastAsia="宋体" w:cs="宋体"/>
          <w:color w:val="auto"/>
          <w:sz w:val="28"/>
          <w:szCs w:val="28"/>
        </w:rPr>
        <w:t>系统或其他手段供应气体产品，若现场液体不足要外购液体</w:t>
      </w:r>
      <w:r>
        <w:rPr>
          <w:rFonts w:hint="eastAsia" w:ascii="宋体" w:hAnsi="宋体" w:eastAsia="宋体" w:cs="宋体"/>
          <w:color w:val="auto"/>
          <w:sz w:val="28"/>
          <w:szCs w:val="28"/>
          <w:lang w:val="en-US" w:eastAsia="zh-CN"/>
        </w:rPr>
        <w:t>保证甲方生产</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价格仍按本合同规定的正常管道气供气价格结算。</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sz w:val="28"/>
          <w:szCs w:val="28"/>
        </w:rPr>
      </w:pPr>
      <w:bookmarkStart w:id="179" w:name="_Toc369078143"/>
      <w:bookmarkStart w:id="180" w:name="_Toc367867524"/>
      <w:bookmarkStart w:id="181" w:name="_Toc365283496"/>
      <w:bookmarkStart w:id="182" w:name="_Toc360018857"/>
      <w:bookmarkStart w:id="183" w:name="_Toc359988207"/>
      <w:bookmarkStart w:id="184" w:name="_Toc368109893"/>
      <w:bookmarkStart w:id="185" w:name="_Toc369074877"/>
      <w:bookmarkStart w:id="186" w:name="_Toc360022208"/>
      <w:bookmarkStart w:id="187" w:name="_Toc365197757"/>
      <w:bookmarkStart w:id="188" w:name="_Toc369076181"/>
      <w:bookmarkStart w:id="189" w:name="_Toc369065750"/>
      <w:bookmarkStart w:id="190" w:name="_Toc365197075"/>
      <w:bookmarkStart w:id="191" w:name="_Toc359989418"/>
      <w:bookmarkStart w:id="192" w:name="_Toc369076055"/>
      <w:bookmarkStart w:id="193" w:name="_Toc365191275"/>
      <w:bookmarkStart w:id="194" w:name="_Toc360000789"/>
      <w:bookmarkStart w:id="195" w:name="_Toc367869526"/>
      <w:bookmarkStart w:id="196" w:name="_Toc369064146"/>
      <w:bookmarkStart w:id="197" w:name="_Toc360001601"/>
      <w:bookmarkStart w:id="198" w:name="_Toc369063949"/>
      <w:bookmarkStart w:id="199" w:name="_Toc359992680"/>
      <w:r>
        <w:rPr>
          <w:rFonts w:hint="eastAsia" w:ascii="宋体" w:hAnsi="宋体" w:eastAsia="宋体" w:cs="宋体"/>
          <w:color w:val="auto"/>
          <w:sz w:val="28"/>
          <w:szCs w:val="28"/>
        </w:rPr>
        <w:t>7.</w:t>
      </w: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乙方液体贮槽应有正常的安全贮备量（液氧、液氮</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液氩</w:t>
      </w:r>
      <w:r>
        <w:rPr>
          <w:rFonts w:hint="eastAsia" w:ascii="宋体" w:hAnsi="宋体" w:eastAsia="宋体" w:cs="宋体"/>
          <w:color w:val="auto"/>
          <w:sz w:val="28"/>
          <w:szCs w:val="28"/>
        </w:rPr>
        <w:t>不低于50%），以保证乙方能随时启动液体设备补充甲方用气的特殊情况。</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7.</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 双方有义务依据国家税收政策缴纳相关税费。</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Start w:id="200" w:name="_Toc28047"/>
      <w:bookmarkStart w:id="201" w:name="_Toc250730583"/>
      <w:bookmarkStart w:id="202" w:name="_Toc237400834"/>
      <w:bookmarkStart w:id="203" w:name="_Toc15950"/>
      <w:bookmarkStart w:id="204" w:name="_Toc22203"/>
      <w:bookmarkStart w:id="205" w:name="_Toc237417291"/>
      <w:bookmarkStart w:id="206" w:name="_Toc14452"/>
      <w:bookmarkStart w:id="207" w:name="_Toc6765"/>
      <w:bookmarkStart w:id="208" w:name="_Toc24065836"/>
    </w:p>
    <w:p>
      <w:pPr>
        <w:pageBreakBefore w:val="0"/>
        <w:kinsoku/>
        <w:wordWrap/>
        <w:overflowPunct/>
        <w:topLinePunct w:val="0"/>
        <w:bidi w:val="0"/>
        <w:spacing w:beforeAutospacing="0" w:afterAutospacing="0" w:line="360" w:lineRule="auto"/>
        <w:textAlignment w:val="auto"/>
        <w:rPr>
          <w:rFonts w:hint="eastAsia" w:ascii="宋体" w:hAnsi="宋体" w:eastAsia="宋体" w:cs="宋体"/>
          <w:bCs w:val="0"/>
          <w:color w:val="auto"/>
          <w:sz w:val="28"/>
          <w:szCs w:val="28"/>
        </w:rPr>
      </w:pPr>
      <w:bookmarkStart w:id="209" w:name="_Toc22465_WPSOffice_Level1"/>
      <w:r>
        <w:rPr>
          <w:rFonts w:hint="eastAsia" w:ascii="宋体" w:hAnsi="宋体" w:eastAsia="宋体" w:cs="宋体"/>
          <w:bCs w:val="0"/>
          <w:color w:val="auto"/>
          <w:sz w:val="28"/>
          <w:szCs w:val="28"/>
        </w:rPr>
        <w:t>8 价格调整</w:t>
      </w:r>
      <w:bookmarkEnd w:id="200"/>
      <w:bookmarkEnd w:id="201"/>
      <w:bookmarkEnd w:id="202"/>
      <w:bookmarkEnd w:id="203"/>
      <w:bookmarkEnd w:id="204"/>
      <w:bookmarkEnd w:id="205"/>
      <w:bookmarkEnd w:id="206"/>
      <w:bookmarkEnd w:id="207"/>
      <w:bookmarkEnd w:id="208"/>
      <w:bookmarkEnd w:id="209"/>
    </w:p>
    <w:p>
      <w:pPr>
        <w:pStyle w:val="7"/>
        <w:keepNext w:val="0"/>
        <w:keepLines w:val="0"/>
        <w:pageBreakBefore w:val="0"/>
        <w:widowControl w:val="0"/>
        <w:kinsoku/>
        <w:wordWrap/>
        <w:overflowPunct/>
        <w:topLinePunct w:val="0"/>
        <w:autoSpaceDE/>
        <w:autoSpaceDN/>
        <w:bidi w:val="0"/>
        <w:adjustRightInd/>
        <w:snapToGrid w:val="0"/>
        <w:spacing w:beforeAutospacing="0" w:afterAutospacing="0" w:line="360" w:lineRule="auto"/>
        <w:textAlignment w:val="auto"/>
        <w:rPr>
          <w:rFonts w:hint="eastAsia" w:ascii="宋体" w:hAnsi="宋体" w:eastAsia="宋体" w:cs="宋体"/>
          <w:bCs w:val="0"/>
          <w:color w:val="auto"/>
          <w:sz w:val="28"/>
          <w:szCs w:val="28"/>
          <w:highlight w:val="none"/>
          <w:lang w:val="en-US" w:eastAsia="zh-CN"/>
        </w:rPr>
      </w:pPr>
      <w:r>
        <w:rPr>
          <w:rFonts w:hint="eastAsia" w:ascii="宋体" w:hAnsi="宋体" w:eastAsia="宋体" w:cs="宋体"/>
          <w:bCs w:val="0"/>
          <w:color w:val="auto"/>
          <w:sz w:val="28"/>
          <w:szCs w:val="28"/>
          <w:highlight w:val="none"/>
          <w:lang w:val="en-US" w:eastAsia="zh-CN"/>
        </w:rPr>
        <w:t>8.1 氮气价格、氩气价格固定，不做调整，只对氧气价格进行调整。</w:t>
      </w:r>
    </w:p>
    <w:p>
      <w:pPr>
        <w:pStyle w:val="7"/>
        <w:keepNext w:val="0"/>
        <w:keepLines w:val="0"/>
        <w:pageBreakBefore w:val="0"/>
        <w:widowControl w:val="0"/>
        <w:kinsoku/>
        <w:wordWrap/>
        <w:overflowPunct/>
        <w:topLinePunct w:val="0"/>
        <w:autoSpaceDE/>
        <w:autoSpaceDN/>
        <w:bidi w:val="0"/>
        <w:adjustRightInd/>
        <w:snapToGrid w:val="0"/>
        <w:spacing w:beforeAutospacing="0" w:afterAutospacing="0" w:line="360" w:lineRule="auto"/>
        <w:textAlignment w:val="auto"/>
        <w:rPr>
          <w:rFonts w:hint="eastAsia" w:ascii="宋体" w:hAnsi="宋体" w:eastAsia="宋体" w:cs="宋体"/>
          <w:color w:val="auto"/>
          <w:sz w:val="28"/>
          <w:szCs w:val="28"/>
          <w:highlight w:val="none"/>
          <w:u w:val="single"/>
          <w:lang w:val="en-US" w:eastAsia="zh-CN"/>
        </w:rPr>
      </w:pPr>
      <w:r>
        <w:rPr>
          <w:rFonts w:hint="eastAsia" w:ascii="宋体" w:hAnsi="宋体" w:eastAsia="宋体" w:cs="宋体"/>
          <w:bCs w:val="0"/>
          <w:color w:val="auto"/>
          <w:sz w:val="28"/>
          <w:szCs w:val="28"/>
          <w:highlight w:val="none"/>
          <w:lang w:val="en-US" w:eastAsia="zh-CN"/>
        </w:rPr>
        <w:t xml:space="preserve">8.2 </w:t>
      </w:r>
      <w:r>
        <w:rPr>
          <w:rFonts w:hint="eastAsia" w:ascii="宋体" w:hAnsi="宋体" w:eastAsia="宋体" w:cs="宋体"/>
          <w:color w:val="auto"/>
          <w:sz w:val="28"/>
          <w:szCs w:val="28"/>
          <w:highlight w:val="none"/>
          <w:u w:val="none"/>
        </w:rPr>
        <w:t>公用工程介质</w:t>
      </w:r>
      <w:r>
        <w:rPr>
          <w:rFonts w:hint="eastAsia" w:ascii="宋体" w:hAnsi="宋体" w:eastAsia="宋体" w:cs="宋体"/>
          <w:color w:val="auto"/>
          <w:sz w:val="28"/>
          <w:szCs w:val="28"/>
          <w:highlight w:val="none"/>
          <w:u w:val="none"/>
          <w:lang w:val="en-US" w:eastAsia="zh-CN"/>
        </w:rPr>
        <w:t>中电、水作为变量调节气价，其它</w:t>
      </w:r>
      <w:r>
        <w:rPr>
          <w:rFonts w:hint="eastAsia" w:ascii="宋体" w:hAnsi="宋体" w:eastAsia="宋体" w:cs="宋体"/>
          <w:color w:val="auto"/>
          <w:sz w:val="28"/>
          <w:szCs w:val="28"/>
          <w:highlight w:val="none"/>
          <w:u w:val="none"/>
        </w:rPr>
        <w:t>公用工程介质</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如蒸汽等</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保持定量不变。</w:t>
      </w:r>
    </w:p>
    <w:p>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8.3 氧气价格调价公式</w:t>
      </w:r>
    </w:p>
    <w:p>
      <w:pPr>
        <w:pStyle w:val="7"/>
        <w:keepNext w:val="0"/>
        <w:keepLines w:val="0"/>
        <w:pageBreakBefore w:val="0"/>
        <w:widowControl w:val="0"/>
        <w:kinsoku/>
        <w:wordWrap/>
        <w:overflowPunct/>
        <w:topLinePunct w:val="0"/>
        <w:autoSpaceDE/>
        <w:autoSpaceDN/>
        <w:bidi w:val="0"/>
        <w:adjustRightInd/>
        <w:spacing w:line="360" w:lineRule="auto"/>
        <w:jc w:val="left"/>
        <w:textAlignment w:val="auto"/>
        <w:rPr>
          <w:rFonts w:hint="default"/>
          <w:sz w:val="28"/>
          <w:szCs w:val="28"/>
          <w:highlight w:val="none"/>
          <w:lang w:val="en-US" w:eastAsia="zh-CN"/>
        </w:rPr>
      </w:pPr>
      <w:r>
        <w:rPr>
          <w:rFonts w:hint="eastAsia" w:ascii="宋体" w:hAnsi="宋体" w:eastAsia="宋体" w:cs="宋体"/>
          <w:sz w:val="28"/>
          <w:szCs w:val="28"/>
          <w:highlight w:val="none"/>
        </w:rPr>
        <w:t>VP(GOX)</w:t>
      </w:r>
      <w:r>
        <w:rPr>
          <w:rFonts w:hint="eastAsia" w:ascii="宋体" w:hAnsi="宋体" w:eastAsia="宋体" w:cs="宋体"/>
          <w:sz w:val="28"/>
          <w:szCs w:val="28"/>
          <w:highlight w:val="none"/>
          <w:vertAlign w:val="subscript"/>
        </w:rPr>
        <w:t>n</w:t>
      </w:r>
      <w:r>
        <w:rPr>
          <w:rFonts w:hint="eastAsia" w:ascii="宋体" w:hAnsi="宋体" w:eastAsia="宋体" w:cs="宋体"/>
          <w:sz w:val="28"/>
          <w:szCs w:val="28"/>
          <w:highlight w:val="none"/>
        </w:rPr>
        <w:t>= VP(GOX)</w:t>
      </w:r>
      <w:r>
        <w:rPr>
          <w:rFonts w:hint="eastAsia" w:ascii="宋体" w:hAnsi="宋体" w:eastAsia="宋体" w:cs="宋体"/>
          <w:sz w:val="28"/>
          <w:szCs w:val="28"/>
          <w:highlight w:val="none"/>
          <w:vertAlign w:val="subscript"/>
        </w:rPr>
        <w:t>0</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0.13</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0.038</w:t>
      </w:r>
      <w:r>
        <w:rPr>
          <w:rFonts w:hint="eastAsia" w:ascii="宋体" w:hAnsi="宋体" w:eastAsia="宋体" w:cs="宋体"/>
          <w:sz w:val="28"/>
          <w:szCs w:val="28"/>
          <w:highlight w:val="none"/>
        </w:rPr>
        <w:t>*CPI</w:t>
      </w:r>
      <w:r>
        <w:rPr>
          <w:rFonts w:hint="eastAsia" w:ascii="宋体" w:hAnsi="宋体" w:eastAsia="宋体" w:cs="宋体"/>
          <w:sz w:val="28"/>
          <w:szCs w:val="28"/>
          <w:highlight w:val="none"/>
          <w:vertAlign w:val="subscript"/>
        </w:rPr>
        <w:t>n</w:t>
      </w:r>
      <w:r>
        <w:rPr>
          <w:rFonts w:hint="eastAsia" w:ascii="宋体" w:hAnsi="宋体" w:eastAsia="宋体" w:cs="宋体"/>
          <w:sz w:val="28"/>
          <w:szCs w:val="28"/>
          <w:highlight w:val="none"/>
        </w:rPr>
        <w:t>/CPI</w:t>
      </w:r>
      <w:r>
        <w:rPr>
          <w:rFonts w:hint="eastAsia" w:ascii="宋体" w:hAnsi="宋体" w:eastAsia="宋体" w:cs="宋体"/>
          <w:sz w:val="28"/>
          <w:szCs w:val="28"/>
          <w:highlight w:val="none"/>
          <w:vertAlign w:val="subscript"/>
        </w:rPr>
        <w:t>0</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0.065</w:t>
      </w:r>
      <w:r>
        <w:rPr>
          <w:rFonts w:hint="eastAsia" w:ascii="宋体" w:hAnsi="宋体" w:eastAsia="宋体" w:cs="宋体"/>
          <w:sz w:val="28"/>
          <w:szCs w:val="28"/>
          <w:highlight w:val="none"/>
        </w:rPr>
        <w:t>*LP</w:t>
      </w:r>
      <w:r>
        <w:rPr>
          <w:rFonts w:hint="eastAsia" w:ascii="宋体" w:hAnsi="宋体" w:eastAsia="宋体" w:cs="宋体"/>
          <w:sz w:val="28"/>
          <w:szCs w:val="28"/>
          <w:highlight w:val="none"/>
          <w:vertAlign w:val="subscript"/>
        </w:rPr>
        <w:t>n</w:t>
      </w:r>
      <w:r>
        <w:rPr>
          <w:rFonts w:hint="eastAsia" w:ascii="宋体" w:hAnsi="宋体" w:eastAsia="宋体" w:cs="宋体"/>
          <w:sz w:val="28"/>
          <w:szCs w:val="28"/>
          <w:highlight w:val="none"/>
        </w:rPr>
        <w:t>/LP</w:t>
      </w:r>
      <w:r>
        <w:rPr>
          <w:rFonts w:hint="eastAsia" w:ascii="宋体" w:hAnsi="宋体" w:eastAsia="宋体" w:cs="宋体"/>
          <w:sz w:val="28"/>
          <w:szCs w:val="28"/>
          <w:highlight w:val="none"/>
          <w:vertAlign w:val="subscript"/>
        </w:rPr>
        <w:t>0</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0.03</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W</w:t>
      </w:r>
      <w:r>
        <w:rPr>
          <w:rFonts w:hint="eastAsia" w:ascii="宋体" w:hAnsi="宋体" w:eastAsia="宋体" w:cs="宋体"/>
          <w:sz w:val="28"/>
          <w:szCs w:val="28"/>
          <w:highlight w:val="none"/>
          <w:vertAlign w:val="subscript"/>
        </w:rPr>
        <w:t>n</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W</w:t>
      </w:r>
      <w:r>
        <w:rPr>
          <w:rFonts w:hint="eastAsia" w:ascii="宋体" w:hAnsi="宋体" w:eastAsia="宋体" w:cs="宋体"/>
          <w:sz w:val="28"/>
          <w:szCs w:val="28"/>
          <w:highlight w:val="none"/>
          <w:vertAlign w:val="subscript"/>
        </w:rPr>
        <w:t>0</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0.737</w:t>
      </w:r>
      <w:r>
        <w:rPr>
          <w:rFonts w:hint="eastAsia" w:ascii="宋体" w:hAnsi="宋体" w:eastAsia="宋体" w:cs="宋体"/>
          <w:sz w:val="28"/>
          <w:szCs w:val="28"/>
          <w:highlight w:val="none"/>
        </w:rPr>
        <w:t>*E</w:t>
      </w:r>
      <w:r>
        <w:rPr>
          <w:rFonts w:hint="eastAsia" w:ascii="宋体" w:hAnsi="宋体" w:eastAsia="宋体" w:cs="宋体"/>
          <w:sz w:val="28"/>
          <w:szCs w:val="28"/>
          <w:highlight w:val="none"/>
          <w:vertAlign w:val="subscript"/>
        </w:rPr>
        <w:t>n</w:t>
      </w:r>
      <w:r>
        <w:rPr>
          <w:rFonts w:hint="eastAsia" w:ascii="宋体" w:hAnsi="宋体" w:eastAsia="宋体" w:cs="宋体"/>
          <w:sz w:val="28"/>
          <w:szCs w:val="28"/>
          <w:highlight w:val="none"/>
        </w:rPr>
        <w:t>/E</w:t>
      </w:r>
      <w:r>
        <w:rPr>
          <w:rFonts w:hint="eastAsia" w:ascii="宋体" w:hAnsi="宋体" w:eastAsia="宋体" w:cs="宋体"/>
          <w:sz w:val="28"/>
          <w:szCs w:val="28"/>
          <w:highlight w:val="none"/>
          <w:vertAlign w:val="subscript"/>
        </w:rPr>
        <w:t>0</w:t>
      </w:r>
      <w:r>
        <w:rPr>
          <w:rFonts w:hint="eastAsia" w:ascii="宋体" w:hAnsi="宋体" w:eastAsia="宋体" w:cs="宋体"/>
          <w:sz w:val="28"/>
          <w:szCs w:val="28"/>
          <w:highlight w:val="none"/>
        </w:rPr>
        <w:t>)</w:t>
      </w:r>
    </w:p>
    <w:p>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其中：</w:t>
      </w:r>
    </w:p>
    <w:p>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VP(GOX)</w:t>
      </w:r>
      <w:r>
        <w:rPr>
          <w:rFonts w:hint="eastAsia" w:ascii="宋体" w:hAnsi="宋体" w:eastAsia="宋体" w:cs="宋体"/>
          <w:sz w:val="28"/>
          <w:szCs w:val="28"/>
          <w:highlight w:val="none"/>
          <w:vertAlign w:val="subscript"/>
        </w:rPr>
        <w:t>n</w:t>
      </w:r>
      <w:r>
        <w:rPr>
          <w:rFonts w:hint="eastAsia" w:ascii="宋体" w:hAnsi="宋体" w:eastAsia="宋体" w:cs="宋体"/>
          <w:sz w:val="28"/>
          <w:szCs w:val="28"/>
          <w:highlight w:val="none"/>
        </w:rPr>
        <w:t>指调整后新的（第n年）氧气单价；</w:t>
      </w:r>
    </w:p>
    <w:p>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VP(GOX)</w:t>
      </w:r>
      <w:r>
        <w:rPr>
          <w:rFonts w:hint="eastAsia" w:ascii="宋体" w:hAnsi="宋体" w:eastAsia="宋体" w:cs="宋体"/>
          <w:sz w:val="28"/>
          <w:szCs w:val="28"/>
          <w:highlight w:val="none"/>
          <w:vertAlign w:val="subscript"/>
        </w:rPr>
        <w:t>0</w:t>
      </w:r>
      <w:r>
        <w:rPr>
          <w:rFonts w:hint="eastAsia" w:ascii="宋体" w:hAnsi="宋体" w:eastAsia="宋体" w:cs="宋体"/>
          <w:sz w:val="28"/>
          <w:szCs w:val="28"/>
          <w:highlight w:val="none"/>
        </w:rPr>
        <w:t>指初始氧气单价</w:t>
      </w:r>
    </w:p>
    <w:p>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CPI</w:t>
      </w:r>
      <w:r>
        <w:rPr>
          <w:rFonts w:hint="eastAsia" w:ascii="宋体" w:hAnsi="宋体" w:eastAsia="宋体" w:cs="宋体"/>
          <w:sz w:val="28"/>
          <w:szCs w:val="28"/>
          <w:highlight w:val="none"/>
          <w:vertAlign w:val="subscript"/>
        </w:rPr>
        <w:t>n</w:t>
      </w:r>
      <w:r>
        <w:rPr>
          <w:rFonts w:hint="eastAsia" w:ascii="宋体" w:hAnsi="宋体" w:eastAsia="宋体" w:cs="宋体"/>
          <w:sz w:val="28"/>
          <w:szCs w:val="28"/>
          <w:highlight w:val="none"/>
        </w:rPr>
        <w:t>指中国国家统计局最新发布的上一年中国国内居民消费价格指数</w:t>
      </w:r>
    </w:p>
    <w:p>
      <w:pPr>
        <w:pStyle w:val="7"/>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highlight w:val="none"/>
        </w:rPr>
      </w:pPr>
      <w:r>
        <w:rPr>
          <w:rFonts w:hint="eastAsia" w:ascii="宋体" w:hAnsi="宋体" w:eastAsia="宋体" w:cs="宋体"/>
          <w:sz w:val="28"/>
          <w:szCs w:val="28"/>
          <w:highlight w:val="none"/>
        </w:rPr>
        <w:t>CPI</w:t>
      </w:r>
      <w:r>
        <w:rPr>
          <w:rFonts w:hint="eastAsia" w:ascii="宋体" w:hAnsi="宋体" w:eastAsia="宋体" w:cs="宋体"/>
          <w:sz w:val="28"/>
          <w:szCs w:val="28"/>
          <w:highlight w:val="none"/>
          <w:vertAlign w:val="subscript"/>
        </w:rPr>
        <w:t>0</w:t>
      </w:r>
      <w:r>
        <w:rPr>
          <w:rFonts w:hint="eastAsia" w:ascii="宋体" w:hAnsi="宋体" w:eastAsia="宋体" w:cs="宋体"/>
          <w:sz w:val="28"/>
          <w:szCs w:val="28"/>
          <w:highlight w:val="none"/>
        </w:rPr>
        <w:t>指中国国家统计局于合同签订日年份公布上一年中国国内居民消费价格指数</w:t>
      </w:r>
    </w:p>
    <w:p>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LP</w:t>
      </w:r>
      <w:r>
        <w:rPr>
          <w:rFonts w:hint="eastAsia" w:ascii="宋体" w:hAnsi="宋体" w:eastAsia="宋体" w:cs="宋体"/>
          <w:sz w:val="28"/>
          <w:szCs w:val="28"/>
          <w:highlight w:val="none"/>
          <w:vertAlign w:val="subscript"/>
        </w:rPr>
        <w:t>n</w:t>
      </w:r>
      <w:r>
        <w:rPr>
          <w:rFonts w:hint="eastAsia" w:ascii="宋体" w:hAnsi="宋体" w:eastAsia="宋体" w:cs="宋体"/>
          <w:sz w:val="28"/>
          <w:szCs w:val="28"/>
          <w:highlight w:val="none"/>
        </w:rPr>
        <w:t>指中国国家统计局最新（第n年）公布的上一年</w:t>
      </w:r>
      <w:r>
        <w:rPr>
          <w:rFonts w:hint="eastAsia" w:ascii="宋体" w:hAnsi="宋体" w:eastAsia="宋体" w:cs="宋体"/>
          <w:sz w:val="28"/>
          <w:szCs w:val="28"/>
          <w:highlight w:val="none"/>
          <w:lang w:val="en-US" w:eastAsia="zh-CN"/>
        </w:rPr>
        <w:t>辽宁</w:t>
      </w:r>
      <w:r>
        <w:rPr>
          <w:rFonts w:hint="eastAsia" w:ascii="宋体" w:hAnsi="宋体" w:eastAsia="宋体" w:cs="宋体"/>
          <w:sz w:val="28"/>
          <w:szCs w:val="28"/>
          <w:highlight w:val="none"/>
        </w:rPr>
        <w:t>省城镇单位就业人员年平均工资</w:t>
      </w:r>
    </w:p>
    <w:p>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LP</w:t>
      </w:r>
      <w:r>
        <w:rPr>
          <w:rFonts w:hint="eastAsia" w:ascii="宋体" w:hAnsi="宋体" w:eastAsia="宋体" w:cs="宋体"/>
          <w:sz w:val="28"/>
          <w:szCs w:val="28"/>
          <w:highlight w:val="none"/>
          <w:vertAlign w:val="subscript"/>
        </w:rPr>
        <w:t>0</w:t>
      </w:r>
      <w:r>
        <w:rPr>
          <w:rFonts w:hint="eastAsia" w:ascii="宋体" w:hAnsi="宋体" w:eastAsia="宋体" w:cs="宋体"/>
          <w:sz w:val="28"/>
          <w:szCs w:val="28"/>
          <w:highlight w:val="none"/>
        </w:rPr>
        <w:t>指中国国家统计局于合同签订日年份公布的上一年</w:t>
      </w:r>
      <w:r>
        <w:rPr>
          <w:rFonts w:hint="eastAsia" w:ascii="宋体" w:hAnsi="宋体" w:eastAsia="宋体" w:cs="宋体"/>
          <w:sz w:val="28"/>
          <w:szCs w:val="28"/>
          <w:highlight w:val="none"/>
          <w:lang w:val="en-US" w:eastAsia="zh-CN"/>
        </w:rPr>
        <w:t>辽宁</w:t>
      </w:r>
      <w:r>
        <w:rPr>
          <w:rFonts w:hint="eastAsia" w:ascii="宋体" w:hAnsi="宋体" w:eastAsia="宋体" w:cs="宋体"/>
          <w:sz w:val="28"/>
          <w:szCs w:val="28"/>
          <w:highlight w:val="none"/>
        </w:rPr>
        <w:t>省城镇单位就业人员年平均工资</w:t>
      </w:r>
    </w:p>
    <w:p>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W</w:t>
      </w:r>
      <w:r>
        <w:rPr>
          <w:rFonts w:hint="eastAsia" w:ascii="宋体" w:hAnsi="宋体" w:eastAsia="宋体" w:cs="宋体"/>
          <w:sz w:val="28"/>
          <w:szCs w:val="28"/>
          <w:highlight w:val="none"/>
          <w:vertAlign w:val="subscript"/>
        </w:rPr>
        <w:t>n</w:t>
      </w:r>
      <w:r>
        <w:rPr>
          <w:rFonts w:hint="eastAsia" w:ascii="宋体" w:hAnsi="宋体" w:eastAsia="宋体" w:cs="宋体"/>
          <w:sz w:val="28"/>
          <w:szCs w:val="28"/>
          <w:highlight w:val="none"/>
        </w:rPr>
        <w:t>指新的（第n年）</w:t>
      </w:r>
      <w:r>
        <w:rPr>
          <w:rFonts w:hint="eastAsia" w:ascii="宋体" w:hAnsi="宋体" w:eastAsia="宋体" w:cs="宋体"/>
          <w:sz w:val="28"/>
          <w:szCs w:val="28"/>
          <w:highlight w:val="none"/>
          <w:lang w:val="en-US" w:eastAsia="zh-CN"/>
        </w:rPr>
        <w:t>水</w:t>
      </w:r>
      <w:r>
        <w:rPr>
          <w:rFonts w:hint="eastAsia" w:ascii="宋体" w:hAnsi="宋体" w:eastAsia="宋体" w:cs="宋体"/>
          <w:sz w:val="28"/>
          <w:szCs w:val="28"/>
          <w:highlight w:val="none"/>
        </w:rPr>
        <w:t>价</w:t>
      </w:r>
    </w:p>
    <w:p>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W</w:t>
      </w:r>
      <w:r>
        <w:rPr>
          <w:rFonts w:hint="eastAsia" w:ascii="宋体" w:hAnsi="宋体" w:eastAsia="宋体" w:cs="宋体"/>
          <w:sz w:val="28"/>
          <w:szCs w:val="28"/>
          <w:highlight w:val="none"/>
          <w:vertAlign w:val="subscript"/>
        </w:rPr>
        <w:t>0</w:t>
      </w:r>
      <w:r>
        <w:rPr>
          <w:rFonts w:hint="eastAsia" w:ascii="宋体" w:hAnsi="宋体" w:eastAsia="宋体" w:cs="宋体"/>
          <w:sz w:val="28"/>
          <w:szCs w:val="28"/>
          <w:highlight w:val="none"/>
        </w:rPr>
        <w:t>指初始</w:t>
      </w:r>
      <w:r>
        <w:rPr>
          <w:rFonts w:hint="eastAsia" w:ascii="宋体" w:hAnsi="宋体" w:eastAsia="宋体" w:cs="宋体"/>
          <w:sz w:val="28"/>
          <w:szCs w:val="28"/>
          <w:highlight w:val="none"/>
          <w:lang w:val="en-US" w:eastAsia="zh-CN"/>
        </w:rPr>
        <w:t>水</w:t>
      </w:r>
      <w:r>
        <w:rPr>
          <w:rFonts w:hint="eastAsia" w:ascii="宋体" w:hAnsi="宋体" w:eastAsia="宋体" w:cs="宋体"/>
          <w:sz w:val="28"/>
          <w:szCs w:val="28"/>
          <w:highlight w:val="none"/>
        </w:rPr>
        <w:t>价</w:t>
      </w:r>
    </w:p>
    <w:p>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E</w:t>
      </w:r>
      <w:r>
        <w:rPr>
          <w:rFonts w:hint="eastAsia" w:ascii="宋体" w:hAnsi="宋体" w:eastAsia="宋体" w:cs="宋体"/>
          <w:sz w:val="28"/>
          <w:szCs w:val="28"/>
          <w:highlight w:val="none"/>
          <w:vertAlign w:val="subscript"/>
        </w:rPr>
        <w:t>n</w:t>
      </w:r>
      <w:r>
        <w:rPr>
          <w:rFonts w:hint="eastAsia" w:ascii="宋体" w:hAnsi="宋体" w:eastAsia="宋体" w:cs="宋体"/>
          <w:sz w:val="28"/>
          <w:szCs w:val="28"/>
          <w:highlight w:val="none"/>
        </w:rPr>
        <w:t>指新的（第n年）综合电价</w:t>
      </w:r>
    </w:p>
    <w:p>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E</w:t>
      </w:r>
      <w:r>
        <w:rPr>
          <w:rFonts w:hint="eastAsia" w:ascii="宋体" w:hAnsi="宋体" w:eastAsia="宋体" w:cs="宋体"/>
          <w:sz w:val="28"/>
          <w:szCs w:val="28"/>
          <w:highlight w:val="none"/>
          <w:vertAlign w:val="subscript"/>
        </w:rPr>
        <w:t>0</w:t>
      </w:r>
      <w:r>
        <w:rPr>
          <w:rFonts w:hint="eastAsia" w:ascii="宋体" w:hAnsi="宋体" w:eastAsia="宋体" w:cs="宋体"/>
          <w:sz w:val="28"/>
          <w:szCs w:val="28"/>
          <w:highlight w:val="none"/>
        </w:rPr>
        <w:t>指初始综合电价。</w:t>
      </w:r>
    </w:p>
    <w:p>
      <w:pPr>
        <w:pStyle w:val="7"/>
        <w:rPr>
          <w:rFonts w:hint="default" w:eastAsia="宋体"/>
          <w:highlight w:val="none"/>
          <w:lang w:val="en-US" w:eastAsia="zh-CN"/>
        </w:rPr>
      </w:pPr>
      <w:r>
        <w:rPr>
          <w:rFonts w:hint="eastAsia" w:ascii="宋体" w:hAnsi="宋体" w:eastAsia="宋体" w:cs="宋体"/>
          <w:sz w:val="28"/>
          <w:szCs w:val="28"/>
          <w:highlight w:val="none"/>
          <w:lang w:val="en-US" w:eastAsia="zh-CN"/>
        </w:rPr>
        <w:t>8.4</w:t>
      </w:r>
      <w:r>
        <w:rPr>
          <w:rFonts w:hint="eastAsia" w:ascii="宋体" w:hAnsi="宋体" w:eastAsia="宋体" w:cs="宋体"/>
          <w:color w:val="auto"/>
          <w:sz w:val="28"/>
          <w:szCs w:val="28"/>
          <w:highlight w:val="none"/>
          <w:u w:val="none"/>
          <w:lang w:val="en-US" w:eastAsia="zh-CN"/>
        </w:rPr>
        <w:t>乙方通过技术改造或装备升级等获得的收益要与甲方共享。</w:t>
      </w:r>
    </w:p>
    <w:p>
      <w:pPr>
        <w:pStyle w:val="7"/>
        <w:rPr>
          <w:rFonts w:hint="default" w:eastAsia="宋体"/>
          <w:color w:val="auto"/>
          <w:highlight w:val="none"/>
          <w:u w:val="none"/>
          <w:lang w:val="en-US" w:eastAsia="zh-CN"/>
        </w:rPr>
      </w:pPr>
    </w:p>
    <w:bookmarkEnd w:id="166"/>
    <w:bookmarkEnd w:id="167"/>
    <w:bookmarkEnd w:id="168"/>
    <w:bookmarkEnd w:id="169"/>
    <w:bookmarkEnd w:id="170"/>
    <w:bookmarkEnd w:id="171"/>
    <w:bookmarkEnd w:id="172"/>
    <w:bookmarkEnd w:id="173"/>
    <w:bookmarkEnd w:id="174"/>
    <w:bookmarkEnd w:id="175"/>
    <w:bookmarkEnd w:id="176"/>
    <w:bookmarkEnd w:id="177"/>
    <w:p>
      <w:pPr>
        <w:pStyle w:val="4"/>
        <w:pageBreakBefore w:val="0"/>
        <w:widowControl w:val="0"/>
        <w:kinsoku/>
        <w:wordWrap/>
        <w:overflowPunct/>
        <w:topLinePunct w:val="0"/>
        <w:bidi w:val="0"/>
        <w:spacing w:before="0" w:beforeAutospacing="0" w:after="0" w:afterAutospacing="0" w:line="360" w:lineRule="auto"/>
        <w:jc w:val="both"/>
        <w:textAlignment w:val="auto"/>
        <w:rPr>
          <w:rFonts w:hint="eastAsia" w:ascii="宋体" w:hAnsi="宋体" w:eastAsia="宋体" w:cs="宋体"/>
          <w:b w:val="0"/>
          <w:color w:val="auto"/>
          <w:sz w:val="28"/>
          <w:szCs w:val="28"/>
        </w:rPr>
      </w:pPr>
      <w:bookmarkStart w:id="210" w:name="_Toc8537"/>
      <w:bookmarkStart w:id="211" w:name="_Toc36"/>
      <w:bookmarkStart w:id="212" w:name="_Toc27197_WPSOffice_Level1"/>
      <w:bookmarkStart w:id="213" w:name="_Toc236298795"/>
      <w:bookmarkStart w:id="214" w:name="_Toc186375358"/>
      <w:bookmarkStart w:id="215" w:name="_Toc9508"/>
      <w:r>
        <w:rPr>
          <w:rFonts w:hint="eastAsia" w:ascii="宋体" w:hAnsi="宋体" w:eastAsia="宋体" w:cs="宋体"/>
          <w:bCs w:val="0"/>
          <w:color w:val="auto"/>
          <w:sz w:val="28"/>
          <w:szCs w:val="28"/>
        </w:rPr>
        <w:t>9 结算</w:t>
      </w:r>
      <w:r>
        <w:rPr>
          <w:rFonts w:hint="eastAsia" w:ascii="宋体" w:hAnsi="宋体" w:eastAsia="宋体" w:cs="宋体"/>
          <w:bCs w:val="0"/>
          <w:color w:val="auto"/>
          <w:sz w:val="28"/>
          <w:szCs w:val="28"/>
          <w:lang w:val="en-US" w:eastAsia="zh-CN"/>
        </w:rPr>
        <w:t>与付款</w:t>
      </w:r>
      <w:r>
        <w:rPr>
          <w:rFonts w:hint="eastAsia" w:ascii="宋体" w:hAnsi="宋体" w:eastAsia="宋体" w:cs="宋体"/>
          <w:bCs w:val="0"/>
          <w:color w:val="auto"/>
          <w:sz w:val="28"/>
          <w:szCs w:val="28"/>
        </w:rPr>
        <w:t>方式</w:t>
      </w:r>
      <w:bookmarkEnd w:id="210"/>
      <w:bookmarkEnd w:id="211"/>
      <w:bookmarkEnd w:id="212"/>
      <w:bookmarkEnd w:id="213"/>
      <w:bookmarkEnd w:id="214"/>
      <w:bookmarkEnd w:id="215"/>
    </w:p>
    <w:p>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bookmarkStart w:id="216" w:name="_Toc19821"/>
      <w:bookmarkStart w:id="217" w:name="_Toc186375359"/>
      <w:bookmarkStart w:id="218" w:name="_Toc12349"/>
      <w:bookmarkStart w:id="219" w:name="_Toc236298796"/>
      <w:bookmarkStart w:id="220" w:name="_Toc24065837"/>
      <w:bookmarkStart w:id="221" w:name="_Toc799"/>
      <w:bookmarkStart w:id="222" w:name="_Toc10056"/>
      <w:bookmarkStart w:id="223" w:name="_Toc24632"/>
      <w:r>
        <w:rPr>
          <w:rFonts w:hint="eastAsia" w:ascii="宋体" w:hAnsi="宋体" w:eastAsia="宋体" w:cs="宋体"/>
          <w:color w:val="auto"/>
          <w:sz w:val="28"/>
          <w:szCs w:val="28"/>
        </w:rPr>
        <w:t>9.1双方同意每月</w:t>
      </w:r>
      <w:r>
        <w:rPr>
          <w:rFonts w:hint="eastAsia" w:ascii="宋体" w:hAnsi="宋体" w:eastAsia="宋体" w:cs="宋体"/>
          <w:color w:val="auto"/>
          <w:sz w:val="28"/>
          <w:szCs w:val="28"/>
          <w:lang w:val="en-US" w:eastAsia="zh-CN"/>
        </w:rPr>
        <w:t>月末前五天</w:t>
      </w:r>
      <w:r>
        <w:rPr>
          <w:rFonts w:hint="eastAsia" w:ascii="宋体" w:hAnsi="宋体" w:eastAsia="宋体" w:cs="宋体"/>
          <w:color w:val="auto"/>
          <w:sz w:val="28"/>
          <w:szCs w:val="28"/>
        </w:rPr>
        <w:t>进行结算（若抄表时间需变化双方另行协商）。</w:t>
      </w:r>
    </w:p>
    <w:p>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9.2 甲方向乙方支付月氧气、氮气</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氩气</w:t>
      </w:r>
      <w:r>
        <w:rPr>
          <w:rFonts w:hint="eastAsia" w:ascii="宋体" w:hAnsi="宋体" w:eastAsia="宋体" w:cs="宋体"/>
          <w:color w:val="auto"/>
          <w:sz w:val="28"/>
          <w:szCs w:val="28"/>
        </w:rPr>
        <w:t>费用，</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rPr>
        <w:t>向</w:t>
      </w:r>
      <w:r>
        <w:rPr>
          <w:rFonts w:hint="eastAsia" w:ascii="宋体" w:hAnsi="宋体" w:eastAsia="宋体" w:cs="宋体"/>
          <w:color w:val="auto"/>
          <w:sz w:val="28"/>
          <w:szCs w:val="28"/>
          <w:lang w:val="en-US" w:eastAsia="zh-CN"/>
        </w:rPr>
        <w:t>甲</w:t>
      </w:r>
      <w:r>
        <w:rPr>
          <w:rFonts w:hint="eastAsia" w:ascii="宋体" w:hAnsi="宋体" w:eastAsia="宋体" w:cs="宋体"/>
          <w:color w:val="auto"/>
          <w:sz w:val="28"/>
          <w:szCs w:val="28"/>
        </w:rPr>
        <w:t>方提供增值税专用发票</w:t>
      </w:r>
      <w:r>
        <w:rPr>
          <w:rFonts w:hint="eastAsia" w:ascii="宋体" w:hAnsi="宋体" w:eastAsia="宋体" w:cs="宋体"/>
          <w:color w:val="auto"/>
          <w:sz w:val="28"/>
          <w:szCs w:val="28"/>
          <w:lang w:eastAsia="zh-CN"/>
        </w:rPr>
        <w:t>。</w:t>
      </w:r>
    </w:p>
    <w:p>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9.</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如果</w:t>
      </w:r>
      <w:r>
        <w:rPr>
          <w:rFonts w:hint="eastAsia" w:ascii="宋体" w:hAnsi="宋体" w:eastAsia="宋体" w:cs="宋体"/>
          <w:color w:val="auto"/>
          <w:sz w:val="28"/>
          <w:szCs w:val="28"/>
          <w:lang w:val="en-US" w:eastAsia="zh-CN"/>
        </w:rPr>
        <w:t>由于甲方</w:t>
      </w:r>
      <w:r>
        <w:rPr>
          <w:rFonts w:hint="eastAsia" w:ascii="宋体" w:hAnsi="宋体" w:eastAsia="宋体" w:cs="宋体"/>
          <w:color w:val="auto"/>
          <w:sz w:val="28"/>
          <w:szCs w:val="28"/>
        </w:rPr>
        <w:t>原因，</w:t>
      </w:r>
      <w:r>
        <w:rPr>
          <w:rFonts w:hint="eastAsia" w:ascii="宋体" w:hAnsi="宋体" w:eastAsia="宋体" w:cs="宋体"/>
          <w:color w:val="auto"/>
          <w:sz w:val="28"/>
          <w:szCs w:val="28"/>
          <w:lang w:val="en-US" w:eastAsia="zh-CN"/>
        </w:rPr>
        <w:t>每月</w:t>
      </w:r>
      <w:r>
        <w:rPr>
          <w:rFonts w:hint="eastAsia" w:ascii="宋体" w:hAnsi="宋体" w:eastAsia="宋体" w:cs="宋体"/>
          <w:color w:val="auto"/>
          <w:sz w:val="28"/>
          <w:szCs w:val="28"/>
        </w:rPr>
        <w:t>甲方</w:t>
      </w:r>
      <w:r>
        <w:rPr>
          <w:rFonts w:hint="eastAsia" w:ascii="宋体" w:hAnsi="宋体" w:eastAsia="宋体" w:cs="宋体"/>
          <w:color w:val="auto"/>
          <w:sz w:val="28"/>
          <w:szCs w:val="28"/>
          <w:lang w:val="en-US" w:eastAsia="zh-CN"/>
        </w:rPr>
        <w:t>日</w:t>
      </w:r>
      <w:r>
        <w:rPr>
          <w:rFonts w:hint="eastAsia" w:ascii="宋体" w:hAnsi="宋体" w:eastAsia="宋体" w:cs="宋体"/>
          <w:color w:val="auto"/>
          <w:sz w:val="28"/>
          <w:szCs w:val="28"/>
        </w:rPr>
        <w:t>均实际用气量低于最低用气量，</w:t>
      </w:r>
      <w:r>
        <w:rPr>
          <w:rFonts w:hint="eastAsia" w:ascii="宋体" w:hAnsi="宋体" w:eastAsia="宋体" w:cs="宋体"/>
          <w:color w:val="auto"/>
          <w:sz w:val="28"/>
          <w:szCs w:val="28"/>
          <w:lang w:val="en-US" w:eastAsia="zh-CN"/>
        </w:rPr>
        <w:t>并且制氧机未停机，</w:t>
      </w:r>
      <w:r>
        <w:rPr>
          <w:rFonts w:hint="eastAsia" w:ascii="宋体" w:hAnsi="宋体" w:eastAsia="宋体" w:cs="宋体"/>
          <w:color w:val="auto"/>
          <w:sz w:val="28"/>
          <w:szCs w:val="28"/>
        </w:rPr>
        <w:t>甲方应按最低用气量支付气费。如果</w:t>
      </w:r>
      <w:r>
        <w:rPr>
          <w:rFonts w:hint="eastAsia" w:ascii="宋体" w:hAnsi="宋体" w:eastAsia="宋体" w:cs="宋体"/>
          <w:color w:val="auto"/>
          <w:sz w:val="28"/>
          <w:szCs w:val="28"/>
          <w:lang w:val="en-US" w:eastAsia="zh-CN"/>
        </w:rPr>
        <w:t>日</w:t>
      </w:r>
      <w:r>
        <w:rPr>
          <w:rFonts w:hint="eastAsia" w:ascii="宋体" w:hAnsi="宋体" w:eastAsia="宋体" w:cs="宋体"/>
          <w:color w:val="auto"/>
          <w:sz w:val="28"/>
          <w:szCs w:val="28"/>
        </w:rPr>
        <w:t>均实际用量高于最低用气量按实际用量支付气费。</w:t>
      </w:r>
    </w:p>
    <w:p>
      <w:pPr>
        <w:pStyle w:val="7"/>
        <w:keepNext w:val="0"/>
        <w:keepLines w:val="0"/>
        <w:pageBreakBefore w:val="0"/>
        <w:widowControl w:val="0"/>
        <w:kinsoku/>
        <w:wordWrap/>
        <w:overflowPunct/>
        <w:topLinePunct w:val="0"/>
        <w:autoSpaceDE/>
        <w:autoSpaceDN/>
        <w:bidi w:val="0"/>
        <w:adjustRightInd/>
        <w:spacing w:line="360" w:lineRule="auto"/>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9.4</w:t>
      </w:r>
      <w:r>
        <w:rPr>
          <w:rFonts w:hint="eastAsia" w:ascii="宋体" w:hAnsi="宋体" w:eastAsia="宋体" w:cs="宋体"/>
          <w:color w:val="auto"/>
          <w:sz w:val="28"/>
          <w:szCs w:val="28"/>
          <w:highlight w:val="none"/>
          <w:lang w:val="en-US" w:eastAsia="zh-CN"/>
        </w:rPr>
        <w:t>由于甲方非计划检修或长时间停产，乙方要根据实际情况配合停相应的制氧机。对于停机的制氧机，气费结算时扣除未发生的公用工程介质费用，甲方只支付对应停机的设备设施固定资产折旧费用，其它原则上不予考虑。</w:t>
      </w:r>
    </w:p>
    <w:p>
      <w:pPr>
        <w:pStyle w:val="7"/>
        <w:keepNext w:val="0"/>
        <w:keepLines w:val="0"/>
        <w:pageBreakBefore w:val="0"/>
        <w:widowControl w:val="0"/>
        <w:kinsoku/>
        <w:wordWrap/>
        <w:overflowPunct/>
        <w:topLinePunct w:val="0"/>
        <w:autoSpaceDE/>
        <w:autoSpaceDN/>
        <w:bidi w:val="0"/>
        <w:adjustRightInd/>
        <w:spacing w:line="360" w:lineRule="auto"/>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9.5</w:t>
      </w:r>
      <w:r>
        <w:rPr>
          <w:rFonts w:hint="eastAsia" w:ascii="宋体" w:hAnsi="宋体" w:eastAsia="宋体" w:cs="宋体"/>
          <w:color w:val="auto"/>
          <w:sz w:val="28"/>
          <w:szCs w:val="28"/>
          <w:highlight w:val="none"/>
          <w:lang w:val="en-US" w:eastAsia="zh-CN"/>
        </w:rPr>
        <w:t>甲方应在收到乙方出具的发票之日（不含当日）起三（3）个工作日内向乙方以现汇方式支付所有款项。</w:t>
      </w:r>
    </w:p>
    <w:p>
      <w:pPr>
        <w:pStyle w:val="4"/>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b w:val="0"/>
          <w:color w:val="auto"/>
          <w:spacing w:val="-2"/>
          <w:sz w:val="28"/>
          <w:szCs w:val="28"/>
        </w:rPr>
      </w:pPr>
      <w:bookmarkStart w:id="224" w:name="_Toc8273_WPSOffice_Level1"/>
      <w:r>
        <w:rPr>
          <w:rFonts w:hint="eastAsia" w:ascii="宋体" w:hAnsi="宋体" w:eastAsia="宋体" w:cs="宋体"/>
          <w:bCs w:val="0"/>
          <w:color w:val="auto"/>
          <w:sz w:val="28"/>
          <w:szCs w:val="28"/>
        </w:rPr>
        <w:t>10 责任范围</w:t>
      </w:r>
      <w:bookmarkEnd w:id="216"/>
      <w:bookmarkEnd w:id="217"/>
      <w:bookmarkEnd w:id="218"/>
      <w:bookmarkEnd w:id="219"/>
      <w:bookmarkEnd w:id="220"/>
      <w:bookmarkEnd w:id="221"/>
      <w:bookmarkEnd w:id="222"/>
      <w:bookmarkEnd w:id="223"/>
      <w:bookmarkEnd w:id="224"/>
    </w:p>
    <w:p>
      <w:pPr>
        <w:pageBreakBefore w:val="0"/>
        <w:kinsoku/>
        <w:wordWrap/>
        <w:overflowPunct/>
        <w:topLinePunct w:val="0"/>
        <w:bidi w:val="0"/>
        <w:spacing w:beforeAutospacing="0" w:afterAutospacing="0" w:line="360" w:lineRule="auto"/>
        <w:textAlignment w:val="auto"/>
        <w:rPr>
          <w:rFonts w:hint="eastAsia" w:ascii="宋体" w:hAnsi="宋体" w:eastAsia="宋体" w:cs="宋体"/>
          <w:sz w:val="28"/>
          <w:szCs w:val="28"/>
        </w:rPr>
      </w:pPr>
      <w:r>
        <w:rPr>
          <w:rFonts w:hint="eastAsia" w:ascii="宋体" w:hAnsi="宋体" w:eastAsia="宋体" w:cs="宋体"/>
          <w:color w:val="auto"/>
          <w:sz w:val="28"/>
          <w:szCs w:val="28"/>
        </w:rPr>
        <w:t xml:space="preserve">10.1 </w:t>
      </w:r>
      <w:r>
        <w:rPr>
          <w:rFonts w:hint="eastAsia" w:ascii="宋体" w:hAnsi="宋体" w:eastAsia="宋体" w:cs="宋体"/>
          <w:sz w:val="28"/>
          <w:szCs w:val="28"/>
        </w:rPr>
        <w:t>甲方应自行在其界区内设置具备相应功能的检测仪器用于检测合同气体是否合格，以防止使用不符合规格的产品。</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10.2</w:t>
      </w:r>
      <w:r>
        <w:rPr>
          <w:rFonts w:hint="eastAsia" w:ascii="宋体" w:hAnsi="宋体" w:eastAsia="宋体" w:cs="宋体"/>
          <w:sz w:val="28"/>
          <w:szCs w:val="28"/>
        </w:rPr>
        <w:t>如由于乙方的过错造成供应的合同气体不符合规格，在甲方接收该不合格合同气体产品的情况下，乙方应向甲方支付气体质量赔偿款，赔偿款为：</w:t>
      </w:r>
      <w:r>
        <w:rPr>
          <w:rFonts w:hint="eastAsia" w:ascii="宋体" w:hAnsi="宋体" w:eastAsia="宋体" w:cs="宋体"/>
          <w:color w:val="auto"/>
          <w:sz w:val="28"/>
          <w:szCs w:val="28"/>
        </w:rPr>
        <w:t>双方确认的不合格气体数量</w:t>
      </w:r>
      <w:r>
        <w:rPr>
          <w:rFonts w:hint="default" w:ascii="Arial" w:hAnsi="Arial" w:eastAsia="宋体" w:cs="Arial"/>
          <w:color w:val="auto"/>
          <w:sz w:val="28"/>
          <w:szCs w:val="28"/>
        </w:rPr>
        <w:t>×</w:t>
      </w:r>
      <w:r>
        <w:rPr>
          <w:rFonts w:hint="eastAsia" w:ascii="宋体" w:hAnsi="宋体" w:eastAsia="宋体" w:cs="宋体"/>
          <w:color w:val="auto"/>
          <w:sz w:val="28"/>
          <w:szCs w:val="28"/>
        </w:rPr>
        <w:t>合同气体单位产品供应价</w:t>
      </w:r>
      <w:r>
        <w:rPr>
          <w:rFonts w:hint="default" w:ascii="Arial" w:hAnsi="Arial" w:eastAsia="宋体" w:cs="Arial"/>
          <w:color w:val="auto"/>
          <w:sz w:val="28"/>
          <w:szCs w:val="28"/>
          <w:lang w:val="en-US" w:eastAsia="zh-CN"/>
        </w:rPr>
        <w:t>×</w:t>
      </w:r>
      <w:r>
        <w:rPr>
          <w:rFonts w:hint="eastAsia" w:ascii="宋体" w:hAnsi="宋体" w:eastAsia="宋体" w:cs="宋体"/>
          <w:color w:val="auto"/>
          <w:sz w:val="28"/>
          <w:szCs w:val="28"/>
          <w:lang w:val="en-US" w:eastAsia="zh-CN"/>
        </w:rPr>
        <w:t>（2～3)倍</w:t>
      </w:r>
      <w:r>
        <w:rPr>
          <w:rFonts w:hint="eastAsia" w:ascii="宋体" w:hAnsi="宋体" w:eastAsia="宋体" w:cs="宋体"/>
          <w:color w:val="auto"/>
          <w:sz w:val="28"/>
          <w:szCs w:val="28"/>
        </w:rPr>
        <w:t>。</w:t>
      </w:r>
      <w:r>
        <w:rPr>
          <w:rFonts w:hint="eastAsia" w:ascii="宋体" w:hAnsi="宋体" w:eastAsia="宋体" w:cs="宋体"/>
          <w:sz w:val="28"/>
          <w:szCs w:val="28"/>
        </w:rPr>
        <w:t>乙方在支付上述赔偿款后，则已支付赔偿款的不合格合同气体产品数量，应按合格的合同气体产品数量计算。甲方对乙方已交付的合同气体不符合规格的</w:t>
      </w:r>
      <w:r>
        <w:rPr>
          <w:rFonts w:hint="eastAsia" w:ascii="宋体" w:hAnsi="宋体" w:eastAsia="宋体" w:cs="宋体"/>
          <w:sz w:val="28"/>
          <w:szCs w:val="28"/>
          <w:lang w:val="en-US" w:eastAsia="zh-CN"/>
        </w:rPr>
        <w:t>事项</w:t>
      </w:r>
      <w:r>
        <w:rPr>
          <w:rFonts w:hint="eastAsia" w:ascii="宋体" w:hAnsi="宋体" w:eastAsia="宋体" w:cs="宋体"/>
          <w:sz w:val="28"/>
          <w:szCs w:val="28"/>
        </w:rPr>
        <w:t>应于</w:t>
      </w:r>
      <w:r>
        <w:rPr>
          <w:rFonts w:hint="eastAsia" w:ascii="宋体" w:hAnsi="宋体" w:eastAsia="宋体" w:cs="宋体"/>
          <w:color w:val="auto"/>
          <w:sz w:val="28"/>
          <w:szCs w:val="28"/>
        </w:rPr>
        <w:t>24小时内</w:t>
      </w:r>
      <w:r>
        <w:rPr>
          <w:rFonts w:hint="eastAsia" w:ascii="宋体" w:hAnsi="宋体" w:eastAsia="宋体" w:cs="宋体"/>
          <w:sz w:val="28"/>
          <w:szCs w:val="28"/>
        </w:rPr>
        <w:t>通知乙方，否则无效。</w:t>
      </w:r>
    </w:p>
    <w:p>
      <w:pPr>
        <w:pageBreakBefore w:val="0"/>
        <w:widowControl w:val="0"/>
        <w:kinsoku/>
        <w:wordWrap/>
        <w:overflowPunct/>
        <w:topLinePunct w:val="0"/>
        <w:bidi w:val="0"/>
        <w:spacing w:beforeAutospacing="0" w:afterAutospacing="0" w:line="360" w:lineRule="auto"/>
        <w:textAlignment w:val="auto"/>
        <w:rPr>
          <w:rFonts w:hint="eastAsia" w:ascii="宋体" w:hAnsi="宋体" w:eastAsia="宋体" w:cs="宋体"/>
          <w:color w:val="auto"/>
          <w:kern w:val="2"/>
          <w:sz w:val="28"/>
          <w:szCs w:val="28"/>
        </w:rPr>
      </w:pPr>
      <w:r>
        <w:rPr>
          <w:rFonts w:hint="eastAsia" w:ascii="宋体" w:hAnsi="宋体" w:eastAsia="宋体" w:cs="宋体"/>
          <w:color w:val="auto"/>
          <w:kern w:val="2"/>
          <w:sz w:val="28"/>
          <w:szCs w:val="28"/>
        </w:rPr>
        <w:t>10.</w:t>
      </w:r>
      <w:r>
        <w:rPr>
          <w:rFonts w:hint="eastAsia" w:ascii="宋体" w:hAnsi="宋体" w:eastAsia="宋体" w:cs="宋体"/>
          <w:color w:val="auto"/>
          <w:kern w:val="2"/>
          <w:sz w:val="28"/>
          <w:szCs w:val="28"/>
          <w:lang w:val="en-US" w:eastAsia="zh-CN"/>
        </w:rPr>
        <w:t>3</w:t>
      </w:r>
      <w:r>
        <w:rPr>
          <w:rFonts w:hint="eastAsia" w:ascii="宋体" w:hAnsi="宋体" w:eastAsia="宋体" w:cs="宋体"/>
          <w:color w:val="auto"/>
          <w:kern w:val="2"/>
          <w:sz w:val="28"/>
          <w:szCs w:val="28"/>
        </w:rPr>
        <w:t>断供：在正常生产时，若因乙方原因气体断供（无气体供应）造成甲方损失，每停产1小时，则乙方向甲方支付赔偿</w:t>
      </w:r>
      <w:r>
        <w:rPr>
          <w:rFonts w:hint="eastAsia" w:ascii="宋体" w:hAnsi="宋体" w:eastAsia="宋体" w:cs="宋体"/>
          <w:color w:val="auto"/>
          <w:kern w:val="2"/>
          <w:sz w:val="28"/>
          <w:szCs w:val="28"/>
          <w:highlight w:val="none"/>
          <w:u w:val="single"/>
          <w:lang w:val="en-US" w:eastAsia="zh-CN"/>
        </w:rPr>
        <w:t>3～5</w:t>
      </w:r>
      <w:r>
        <w:rPr>
          <w:rFonts w:hint="eastAsia" w:ascii="宋体" w:hAnsi="宋体" w:eastAsia="宋体" w:cs="宋体"/>
          <w:color w:val="auto"/>
          <w:kern w:val="2"/>
          <w:sz w:val="28"/>
          <w:szCs w:val="28"/>
        </w:rPr>
        <w:t>万元，时间以乙方停止供气起至开始供气时止计算。不可抗力</w:t>
      </w:r>
      <w:r>
        <w:rPr>
          <w:rFonts w:hint="eastAsia" w:ascii="宋体" w:hAnsi="宋体" w:eastAsia="宋体" w:cs="宋体"/>
          <w:color w:val="auto"/>
          <w:kern w:val="2"/>
          <w:sz w:val="28"/>
          <w:szCs w:val="28"/>
          <w:lang w:eastAsia="zh-Hans"/>
        </w:rPr>
        <w:t>、</w:t>
      </w:r>
      <w:r>
        <w:rPr>
          <w:rFonts w:hint="eastAsia" w:ascii="宋体" w:hAnsi="宋体" w:eastAsia="宋体" w:cs="宋体"/>
          <w:color w:val="auto"/>
          <w:kern w:val="2"/>
          <w:sz w:val="28"/>
          <w:szCs w:val="28"/>
          <w:lang w:val="en-US" w:eastAsia="zh-CN"/>
        </w:rPr>
        <w:t>协商好的</w:t>
      </w:r>
      <w:r>
        <w:rPr>
          <w:rFonts w:hint="eastAsia" w:ascii="宋体" w:hAnsi="宋体" w:eastAsia="宋体" w:cs="宋体"/>
          <w:color w:val="auto"/>
          <w:kern w:val="2"/>
          <w:sz w:val="28"/>
          <w:szCs w:val="28"/>
          <w:lang w:eastAsia="zh-Hans"/>
        </w:rPr>
        <w:t>计划检修</w:t>
      </w:r>
      <w:r>
        <w:rPr>
          <w:rFonts w:hint="eastAsia" w:ascii="宋体" w:hAnsi="宋体" w:eastAsia="宋体" w:cs="宋体"/>
          <w:color w:val="auto"/>
          <w:kern w:val="2"/>
          <w:sz w:val="28"/>
          <w:szCs w:val="28"/>
        </w:rPr>
        <w:t>除外。</w:t>
      </w:r>
    </w:p>
    <w:p>
      <w:pPr>
        <w:pageBreakBefore w:val="0"/>
        <w:widowControl w:val="0"/>
        <w:kinsoku/>
        <w:wordWrap/>
        <w:overflowPunct/>
        <w:topLinePunct w:val="0"/>
        <w:bidi w:val="0"/>
        <w:spacing w:beforeAutospacing="0" w:afterAutospacing="0" w:line="360" w:lineRule="auto"/>
        <w:textAlignment w:val="auto"/>
        <w:rPr>
          <w:rFonts w:hint="eastAsia" w:ascii="宋体" w:hAnsi="宋体" w:eastAsia="宋体" w:cs="宋体"/>
          <w:color w:val="auto"/>
          <w:kern w:val="2"/>
          <w:sz w:val="28"/>
          <w:szCs w:val="28"/>
        </w:rPr>
      </w:pPr>
      <w:r>
        <w:rPr>
          <w:rFonts w:hint="eastAsia" w:ascii="宋体" w:hAnsi="宋体" w:eastAsia="宋体" w:cs="宋体"/>
          <w:color w:val="auto"/>
          <w:kern w:val="2"/>
          <w:sz w:val="28"/>
          <w:szCs w:val="28"/>
        </w:rPr>
        <w:t>10.</w:t>
      </w:r>
      <w:r>
        <w:rPr>
          <w:rFonts w:hint="eastAsia" w:ascii="宋体" w:hAnsi="宋体" w:eastAsia="宋体" w:cs="宋体"/>
          <w:color w:val="auto"/>
          <w:kern w:val="2"/>
          <w:sz w:val="28"/>
          <w:szCs w:val="28"/>
          <w:lang w:val="en-US" w:eastAsia="zh-CN"/>
        </w:rPr>
        <w:t>4</w:t>
      </w:r>
      <w:r>
        <w:rPr>
          <w:rFonts w:hint="eastAsia" w:ascii="宋体" w:hAnsi="宋体" w:eastAsia="宋体" w:cs="宋体"/>
          <w:color w:val="auto"/>
          <w:kern w:val="2"/>
          <w:sz w:val="28"/>
          <w:szCs w:val="28"/>
        </w:rPr>
        <w:t xml:space="preserve"> 短供：短供指乙方供气量小于合同约定的</w:t>
      </w:r>
      <w:r>
        <w:rPr>
          <w:rFonts w:hint="eastAsia" w:ascii="宋体" w:hAnsi="宋体" w:eastAsia="宋体" w:cs="宋体"/>
          <w:color w:val="auto"/>
          <w:kern w:val="2"/>
          <w:sz w:val="28"/>
          <w:szCs w:val="28"/>
          <w:lang w:val="en-US" w:eastAsia="zh-CN"/>
        </w:rPr>
        <w:t>正常</w:t>
      </w:r>
      <w:r>
        <w:rPr>
          <w:rFonts w:hint="eastAsia" w:ascii="宋体" w:hAnsi="宋体" w:eastAsia="宋体" w:cs="宋体"/>
          <w:color w:val="auto"/>
          <w:kern w:val="2"/>
          <w:sz w:val="28"/>
          <w:szCs w:val="28"/>
        </w:rPr>
        <w:t>用气量</w:t>
      </w:r>
      <w:r>
        <w:rPr>
          <w:rFonts w:hint="eastAsia" w:ascii="宋体" w:hAnsi="宋体" w:eastAsia="宋体" w:cs="宋体"/>
          <w:color w:val="auto"/>
          <w:kern w:val="2"/>
          <w:sz w:val="28"/>
          <w:szCs w:val="28"/>
          <w:lang w:val="en-US" w:eastAsia="zh-CN"/>
        </w:rPr>
        <w:t>或低于要求的压力</w:t>
      </w:r>
      <w:r>
        <w:rPr>
          <w:rFonts w:hint="eastAsia" w:ascii="宋体" w:hAnsi="宋体" w:eastAsia="宋体" w:cs="宋体"/>
          <w:color w:val="auto"/>
          <w:kern w:val="2"/>
          <w:sz w:val="28"/>
          <w:szCs w:val="28"/>
        </w:rPr>
        <w:t>超过1小时即视为短供。因甲方自身用气量达不到最低用气量或不可抗力、</w:t>
      </w:r>
      <w:r>
        <w:rPr>
          <w:rFonts w:hint="eastAsia" w:ascii="宋体" w:hAnsi="宋体" w:eastAsia="宋体" w:cs="宋体"/>
          <w:color w:val="auto"/>
          <w:kern w:val="2"/>
          <w:sz w:val="28"/>
          <w:szCs w:val="28"/>
          <w:lang w:val="en-US" w:eastAsia="zh-CN"/>
        </w:rPr>
        <w:t>协商好的</w:t>
      </w:r>
      <w:r>
        <w:rPr>
          <w:rFonts w:hint="eastAsia" w:ascii="宋体" w:hAnsi="宋体" w:eastAsia="宋体" w:cs="宋体"/>
          <w:color w:val="auto"/>
          <w:kern w:val="2"/>
          <w:sz w:val="28"/>
          <w:szCs w:val="28"/>
          <w:lang w:eastAsia="zh-Hans"/>
        </w:rPr>
        <w:t>计划</w:t>
      </w:r>
      <w:r>
        <w:rPr>
          <w:rFonts w:hint="eastAsia" w:ascii="宋体" w:hAnsi="宋体" w:eastAsia="宋体" w:cs="宋体"/>
          <w:color w:val="auto"/>
          <w:kern w:val="2"/>
          <w:sz w:val="28"/>
          <w:szCs w:val="28"/>
        </w:rPr>
        <w:t>检修除外。乙方应向甲方支付短供赔偿金。赔偿金额=</w:t>
      </w:r>
      <w:r>
        <w:rPr>
          <w:rFonts w:hint="eastAsia" w:ascii="宋体" w:hAnsi="宋体" w:eastAsia="宋体" w:cs="宋体"/>
          <w:color w:val="auto"/>
          <w:kern w:val="2"/>
          <w:sz w:val="28"/>
          <w:szCs w:val="28"/>
          <w:lang w:val="en-US" w:eastAsia="zh-CN"/>
        </w:rPr>
        <w:t>短供量</w:t>
      </w:r>
      <w:r>
        <w:rPr>
          <w:rFonts w:hint="eastAsia" w:ascii="宋体" w:hAnsi="宋体" w:eastAsia="宋体" w:cs="宋体"/>
          <w:color w:val="auto"/>
          <w:kern w:val="2"/>
          <w:sz w:val="28"/>
          <w:szCs w:val="28"/>
        </w:rPr>
        <w:t>×延误时间×气费单价</w:t>
      </w:r>
      <w:r>
        <w:rPr>
          <w:rFonts w:hint="eastAsia" w:ascii="宋体" w:hAnsi="宋体" w:eastAsia="宋体" w:cs="宋体"/>
          <w:color w:val="auto"/>
          <w:kern w:val="2"/>
          <w:sz w:val="28"/>
          <w:szCs w:val="28"/>
          <w:lang w:val="en-US" w:eastAsia="zh-CN"/>
        </w:rPr>
        <w:t>，</w:t>
      </w:r>
      <w:r>
        <w:rPr>
          <w:rFonts w:hint="eastAsia" w:ascii="宋体" w:hAnsi="宋体" w:eastAsia="宋体" w:cs="宋体"/>
          <w:color w:val="auto"/>
          <w:kern w:val="2"/>
          <w:sz w:val="28"/>
          <w:szCs w:val="28"/>
        </w:rPr>
        <w:t>延误时间以乙方短供供气起至开始正常供气时止计算。</w:t>
      </w:r>
    </w:p>
    <w:p>
      <w:pPr>
        <w:pageBreakBefore w:val="0"/>
        <w:widowControl w:val="0"/>
        <w:kinsoku/>
        <w:wordWrap/>
        <w:overflowPunct/>
        <w:topLinePunct w:val="0"/>
        <w:bidi w:val="0"/>
        <w:spacing w:beforeAutospacing="0" w:afterAutospacing="0" w:line="360" w:lineRule="auto"/>
        <w:textAlignment w:val="auto"/>
        <w:rPr>
          <w:rFonts w:hint="default"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10.5</w:t>
      </w:r>
      <w:r>
        <w:rPr>
          <w:rFonts w:hint="eastAsia" w:ascii="宋体" w:hAnsi="宋体" w:eastAsia="宋体" w:cs="宋体"/>
          <w:color w:val="auto"/>
          <w:kern w:val="2"/>
          <w:sz w:val="28"/>
          <w:szCs w:val="28"/>
        </w:rPr>
        <w:t>甲方用气量调整时，应给予乙方足够的工况调整时间</w:t>
      </w:r>
      <w:r>
        <w:rPr>
          <w:rFonts w:hint="eastAsia" w:ascii="宋体" w:hAnsi="宋体" w:eastAsia="宋体" w:cs="宋体"/>
          <w:color w:val="auto"/>
          <w:kern w:val="2"/>
          <w:sz w:val="28"/>
          <w:szCs w:val="28"/>
          <w:lang w:eastAsia="zh-CN"/>
        </w:rPr>
        <w:t>，</w:t>
      </w:r>
      <w:r>
        <w:rPr>
          <w:rFonts w:hint="eastAsia" w:ascii="宋体" w:hAnsi="宋体" w:eastAsia="宋体" w:cs="宋体"/>
          <w:color w:val="auto"/>
          <w:kern w:val="2"/>
          <w:sz w:val="28"/>
          <w:szCs w:val="28"/>
        </w:rPr>
        <w:t>若因乙方设备原因不能满足甲方生产需求，乙方应第一时间通知甲方。</w:t>
      </w:r>
    </w:p>
    <w:p>
      <w:pPr>
        <w:pageBreakBefore w:val="0"/>
        <w:widowControl w:val="0"/>
        <w:kinsoku/>
        <w:wordWrap/>
        <w:overflowPunct/>
        <w:topLinePunct w:val="0"/>
        <w:bidi w:val="0"/>
        <w:spacing w:beforeAutospacing="0" w:afterAutospacing="0" w:line="360" w:lineRule="auto"/>
        <w:textAlignment w:val="auto"/>
        <w:rPr>
          <w:rFonts w:hint="eastAsia" w:ascii="宋体" w:hAnsi="宋体" w:eastAsia="宋体" w:cs="宋体"/>
          <w:bCs/>
          <w:color w:val="auto"/>
          <w:kern w:val="2"/>
          <w:sz w:val="28"/>
          <w:szCs w:val="28"/>
        </w:rPr>
      </w:pPr>
      <w:r>
        <w:rPr>
          <w:rFonts w:hint="eastAsia" w:ascii="宋体" w:hAnsi="宋体" w:eastAsia="宋体" w:cs="宋体"/>
          <w:color w:val="auto"/>
          <w:kern w:val="2"/>
          <w:sz w:val="28"/>
          <w:szCs w:val="28"/>
        </w:rPr>
        <w:t>10.</w:t>
      </w:r>
      <w:r>
        <w:rPr>
          <w:rFonts w:hint="eastAsia" w:ascii="宋体" w:hAnsi="宋体" w:eastAsia="宋体" w:cs="宋体"/>
          <w:color w:val="auto"/>
          <w:kern w:val="2"/>
          <w:sz w:val="28"/>
          <w:szCs w:val="28"/>
          <w:lang w:val="en-US" w:eastAsia="zh-CN"/>
        </w:rPr>
        <w:t>6</w:t>
      </w:r>
      <w:r>
        <w:rPr>
          <w:rFonts w:hint="eastAsia" w:ascii="宋体" w:hAnsi="宋体" w:eastAsia="宋体" w:cs="宋体"/>
          <w:color w:val="auto"/>
          <w:kern w:val="2"/>
          <w:sz w:val="28"/>
          <w:szCs w:val="28"/>
        </w:rPr>
        <w:t xml:space="preserve"> </w:t>
      </w:r>
      <w:r>
        <w:rPr>
          <w:rFonts w:hint="eastAsia" w:ascii="宋体" w:hAnsi="宋体" w:eastAsia="宋体" w:cs="宋体"/>
          <w:bCs/>
          <w:color w:val="auto"/>
          <w:kern w:val="2"/>
          <w:sz w:val="28"/>
          <w:szCs w:val="28"/>
        </w:rPr>
        <w:t>延期供气赔偿方案</w:t>
      </w:r>
    </w:p>
    <w:p>
      <w:pPr>
        <w:pageBreakBefore w:val="0"/>
        <w:widowControl w:val="0"/>
        <w:kinsoku/>
        <w:wordWrap/>
        <w:overflowPunct/>
        <w:topLinePunct w:val="0"/>
        <w:bidi w:val="0"/>
        <w:spacing w:beforeAutospacing="0" w:afterAutospacing="0" w:line="360" w:lineRule="auto"/>
        <w:jc w:val="both"/>
        <w:textAlignment w:val="auto"/>
        <w:rPr>
          <w:rFonts w:hint="eastAsia" w:ascii="宋体" w:hAnsi="宋体" w:eastAsia="宋体" w:cs="宋体"/>
          <w:bCs/>
          <w:color w:val="auto"/>
          <w:kern w:val="2"/>
          <w:sz w:val="28"/>
          <w:szCs w:val="28"/>
          <w:highlight w:val="none"/>
        </w:rPr>
      </w:pPr>
      <w:r>
        <w:rPr>
          <w:rFonts w:hint="eastAsia" w:ascii="宋体" w:hAnsi="宋体" w:eastAsia="宋体" w:cs="宋体"/>
          <w:bCs/>
          <w:color w:val="auto"/>
          <w:kern w:val="2"/>
          <w:sz w:val="28"/>
          <w:szCs w:val="28"/>
          <w:lang w:val="en-US" w:eastAsia="zh-CN"/>
        </w:rPr>
        <w:t xml:space="preserve">    </w:t>
      </w:r>
      <w:r>
        <w:rPr>
          <w:rFonts w:hint="eastAsia" w:ascii="宋体" w:hAnsi="宋体" w:eastAsia="宋体" w:cs="宋体"/>
          <w:bCs/>
          <w:color w:val="auto"/>
          <w:kern w:val="2"/>
          <w:sz w:val="28"/>
          <w:szCs w:val="28"/>
        </w:rPr>
        <w:t xml:space="preserve"> </w:t>
      </w:r>
      <w:r>
        <w:rPr>
          <w:rFonts w:hint="eastAsia" w:ascii="宋体" w:hAnsi="宋体" w:eastAsia="宋体" w:cs="宋体"/>
          <w:bCs/>
          <w:color w:val="auto"/>
          <w:kern w:val="2"/>
          <w:sz w:val="28"/>
          <w:szCs w:val="28"/>
          <w:lang w:val="en-US" w:eastAsia="zh-CN"/>
        </w:rPr>
        <w:t>计划检修或计划停车后，</w:t>
      </w:r>
      <w:r>
        <w:rPr>
          <w:rFonts w:hint="eastAsia" w:ascii="宋体" w:hAnsi="宋体" w:eastAsia="宋体" w:cs="宋体"/>
          <w:bCs/>
          <w:color w:val="auto"/>
          <w:kern w:val="2"/>
          <w:sz w:val="28"/>
          <w:szCs w:val="28"/>
        </w:rPr>
        <w:t>从约定的供气</w:t>
      </w:r>
      <w:r>
        <w:rPr>
          <w:rFonts w:hint="eastAsia" w:ascii="宋体" w:hAnsi="宋体" w:eastAsia="宋体" w:cs="宋体"/>
          <w:bCs/>
          <w:color w:val="auto"/>
          <w:kern w:val="2"/>
          <w:sz w:val="28"/>
          <w:szCs w:val="28"/>
          <w:lang w:val="en-US" w:eastAsia="zh-CN"/>
        </w:rPr>
        <w:t>之</w:t>
      </w:r>
      <w:r>
        <w:rPr>
          <w:rFonts w:hint="eastAsia" w:ascii="宋体" w:hAnsi="宋体" w:eastAsia="宋体" w:cs="宋体"/>
          <w:bCs/>
          <w:color w:val="auto"/>
          <w:kern w:val="2"/>
          <w:sz w:val="28"/>
          <w:szCs w:val="28"/>
        </w:rPr>
        <w:t>日起，乙方不能按规定供应产品的，乙方应向甲方支付延迟违约金：</w:t>
      </w:r>
      <w:r>
        <w:rPr>
          <w:rFonts w:hint="eastAsia" w:ascii="宋体" w:hAnsi="宋体" w:eastAsia="宋体" w:cs="宋体"/>
          <w:bCs/>
          <w:color w:val="auto"/>
          <w:kern w:val="2"/>
          <w:sz w:val="28"/>
          <w:szCs w:val="28"/>
          <w:highlight w:val="none"/>
          <w:u w:val="single"/>
        </w:rPr>
        <w:t>每延迟一</w:t>
      </w:r>
      <w:r>
        <w:rPr>
          <w:rFonts w:hint="eastAsia" w:ascii="宋体" w:hAnsi="宋体" w:eastAsia="宋体" w:cs="宋体"/>
          <w:bCs/>
          <w:color w:val="auto"/>
          <w:kern w:val="2"/>
          <w:sz w:val="28"/>
          <w:szCs w:val="28"/>
          <w:highlight w:val="none"/>
          <w:u w:val="single"/>
          <w:lang w:val="en-US" w:eastAsia="zh-CN"/>
        </w:rPr>
        <w:t>小时</w:t>
      </w:r>
      <w:r>
        <w:rPr>
          <w:rFonts w:hint="eastAsia" w:ascii="宋体" w:hAnsi="宋体" w:eastAsia="宋体" w:cs="宋体"/>
          <w:bCs/>
          <w:color w:val="auto"/>
          <w:kern w:val="2"/>
          <w:sz w:val="28"/>
          <w:szCs w:val="28"/>
          <w:highlight w:val="none"/>
          <w:u w:val="single"/>
        </w:rPr>
        <w:t>，按照</w:t>
      </w:r>
      <w:r>
        <w:rPr>
          <w:rFonts w:hint="eastAsia" w:ascii="宋体" w:hAnsi="宋体" w:eastAsia="宋体" w:cs="宋体"/>
          <w:bCs/>
          <w:color w:val="auto"/>
          <w:kern w:val="2"/>
          <w:sz w:val="28"/>
          <w:szCs w:val="28"/>
          <w:highlight w:val="none"/>
          <w:u w:val="single"/>
          <w:lang w:val="en-US" w:eastAsia="zh-CN"/>
        </w:rPr>
        <w:t>3</w:t>
      </w:r>
      <w:r>
        <w:rPr>
          <w:rFonts w:hint="eastAsia" w:ascii="宋体" w:hAnsi="宋体" w:eastAsia="宋体" w:cs="宋体"/>
          <w:bCs/>
          <w:color w:val="auto"/>
          <w:kern w:val="2"/>
          <w:sz w:val="28"/>
          <w:szCs w:val="28"/>
          <w:highlight w:val="none"/>
          <w:u w:val="single"/>
        </w:rPr>
        <w:t>万元/</w:t>
      </w:r>
      <w:r>
        <w:rPr>
          <w:rFonts w:hint="eastAsia" w:ascii="宋体" w:hAnsi="宋体" w:eastAsia="宋体" w:cs="宋体"/>
          <w:bCs/>
          <w:color w:val="auto"/>
          <w:kern w:val="2"/>
          <w:sz w:val="28"/>
          <w:szCs w:val="28"/>
          <w:highlight w:val="none"/>
          <w:u w:val="single"/>
          <w:lang w:val="en-US" w:eastAsia="zh-CN"/>
        </w:rPr>
        <w:t>小时</w:t>
      </w:r>
      <w:r>
        <w:rPr>
          <w:rFonts w:hint="eastAsia" w:ascii="宋体" w:hAnsi="宋体" w:eastAsia="宋体" w:cs="宋体"/>
          <w:bCs/>
          <w:color w:val="auto"/>
          <w:kern w:val="2"/>
          <w:sz w:val="28"/>
          <w:szCs w:val="28"/>
          <w:highlight w:val="none"/>
          <w:u w:val="single"/>
        </w:rPr>
        <w:t>进行赔偿</w:t>
      </w:r>
      <w:r>
        <w:rPr>
          <w:rFonts w:hint="eastAsia" w:ascii="宋体" w:hAnsi="宋体" w:eastAsia="宋体" w:cs="宋体"/>
          <w:bCs/>
          <w:color w:val="auto"/>
          <w:kern w:val="2"/>
          <w:sz w:val="28"/>
          <w:szCs w:val="28"/>
          <w:highlight w:val="none"/>
        </w:rPr>
        <w:t>。</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10.</w:t>
      </w: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 xml:space="preserve"> 双方都应对各自场地内的财产和人员可能面临的损害或风险购买适当且充足的商业保险。双方</w:t>
      </w:r>
      <w:r>
        <w:rPr>
          <w:rFonts w:hint="eastAsia" w:ascii="宋体" w:hAnsi="宋体" w:eastAsia="宋体" w:cs="宋体"/>
          <w:color w:val="auto"/>
          <w:sz w:val="28"/>
          <w:szCs w:val="28"/>
          <w:lang w:val="en-US" w:eastAsia="zh-CN"/>
        </w:rPr>
        <w:t>对</w:t>
      </w:r>
      <w:r>
        <w:rPr>
          <w:rFonts w:hint="eastAsia" w:ascii="宋体" w:hAnsi="宋体" w:eastAsia="宋体" w:cs="宋体"/>
          <w:color w:val="auto"/>
          <w:sz w:val="28"/>
          <w:szCs w:val="28"/>
        </w:rPr>
        <w:t>各自场地内的财产和人员安全负责。</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rPr>
        <w:t>10.</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highlight w:val="none"/>
        </w:rPr>
        <w:t>在本合同期限内</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甲乙双方任何一方终止合同需提前3个月向对方提出，双方协商解决。</w:t>
      </w:r>
    </w:p>
    <w:p>
      <w:pPr>
        <w:pageBreakBefore w:val="0"/>
        <w:kinsoku/>
        <w:wordWrap/>
        <w:overflowPunct/>
        <w:topLinePunct w:val="0"/>
        <w:bidi w:val="0"/>
        <w:spacing w:beforeAutospacing="0" w:afterAutospacing="0" w:line="360" w:lineRule="auto"/>
        <w:textAlignment w:val="auto"/>
        <w:rPr>
          <w:rFonts w:hint="eastAsia" w:ascii="宋体" w:hAnsi="宋体" w:cs="宋体"/>
          <w:bCs/>
          <w:sz w:val="28"/>
          <w:szCs w:val="28"/>
          <w:lang w:val="zh-CN"/>
        </w:rPr>
      </w:pPr>
      <w:r>
        <w:rPr>
          <w:rFonts w:hint="eastAsia" w:ascii="宋体" w:hAnsi="宋体" w:eastAsia="宋体" w:cs="宋体"/>
          <w:color w:val="auto"/>
          <w:sz w:val="28"/>
          <w:szCs w:val="28"/>
          <w:highlight w:val="none"/>
          <w:lang w:val="en-US" w:eastAsia="zh-CN"/>
        </w:rPr>
        <w:t xml:space="preserve">10.9 </w:t>
      </w:r>
      <w:r>
        <w:rPr>
          <w:rFonts w:hint="eastAsia" w:ascii="宋体" w:hAnsi="宋体" w:cs="宋体"/>
          <w:bCs/>
          <w:sz w:val="28"/>
          <w:szCs w:val="28"/>
          <w:lang w:val="zh-CN"/>
        </w:rPr>
        <w:t>在合作期限内，乙方保证向甲方持续供气，不以气体价格未协商一致</w:t>
      </w:r>
      <w:r>
        <w:rPr>
          <w:rFonts w:hint="eastAsia" w:ascii="宋体" w:hAnsi="宋体" w:cs="宋体"/>
          <w:bCs/>
          <w:sz w:val="28"/>
          <w:szCs w:val="28"/>
          <w:lang w:val="en-US" w:eastAsia="zh-CN"/>
        </w:rPr>
        <w:t>或</w:t>
      </w:r>
      <w:r>
        <w:rPr>
          <w:rFonts w:hint="eastAsia" w:ascii="宋体" w:hAnsi="宋体" w:cs="宋体"/>
          <w:bCs/>
          <w:sz w:val="28"/>
          <w:szCs w:val="28"/>
          <w:lang w:val="zh-CN"/>
        </w:rPr>
        <w:t>其他任何争议事项为由停止供气，对于任何争议事项，由双方协商解决，协商不成的，应当通过法律途径解决，不得以此为由影响气体供应。</w:t>
      </w:r>
    </w:p>
    <w:p>
      <w:pPr>
        <w:pageBreakBefore w:val="0"/>
        <w:kinsoku/>
        <w:wordWrap/>
        <w:overflowPunct/>
        <w:topLinePunct w:val="0"/>
        <w:bidi w:val="0"/>
        <w:spacing w:beforeAutospacing="0" w:afterAutospacing="0" w:line="360" w:lineRule="auto"/>
        <w:textAlignment w:val="auto"/>
        <w:rPr>
          <w:rFonts w:hint="default" w:ascii="宋体" w:hAnsi="宋体" w:cs="宋体" w:eastAsiaTheme="minorEastAsia"/>
          <w:bCs/>
          <w:sz w:val="28"/>
          <w:szCs w:val="28"/>
          <w:lang w:val="en-US" w:eastAsia="zh-CN"/>
        </w:rPr>
      </w:pPr>
      <w:r>
        <w:rPr>
          <w:rFonts w:hint="eastAsia" w:ascii="宋体" w:hAnsi="宋体" w:cs="宋体"/>
          <w:bCs/>
          <w:sz w:val="28"/>
          <w:szCs w:val="28"/>
          <w:lang w:val="en-US" w:eastAsia="zh-CN"/>
        </w:rPr>
        <w:t xml:space="preserve">10.10 </w:t>
      </w:r>
      <w:r>
        <w:rPr>
          <w:rFonts w:hint="eastAsia" w:ascii="宋体" w:hAnsi="宋体" w:eastAsia="宋体" w:cs="宋体"/>
          <w:sz w:val="28"/>
          <w:szCs w:val="28"/>
        </w:rPr>
        <w:t>乙方中断正常供气时间超过30个工作日仍不能恢复时，甲方有权引进其他气体投资</w:t>
      </w:r>
      <w:r>
        <w:rPr>
          <w:rFonts w:hint="eastAsia" w:ascii="宋体" w:hAnsi="宋体" w:cs="宋体"/>
          <w:sz w:val="28"/>
          <w:szCs w:val="28"/>
          <w:lang w:val="en-US" w:eastAsia="zh-CN"/>
        </w:rPr>
        <w:t>公司</w:t>
      </w:r>
      <w:r>
        <w:rPr>
          <w:rFonts w:hint="eastAsia" w:ascii="宋体" w:hAnsi="宋体" w:eastAsia="宋体" w:cs="宋体"/>
          <w:sz w:val="28"/>
          <w:szCs w:val="28"/>
        </w:rPr>
        <w:t>，同时甲方有权解除本合同。</w:t>
      </w:r>
    </w:p>
    <w:p>
      <w:pPr>
        <w:pStyle w:val="4"/>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bCs w:val="0"/>
          <w:color w:val="auto"/>
          <w:sz w:val="28"/>
          <w:szCs w:val="28"/>
        </w:rPr>
      </w:pPr>
      <w:bookmarkStart w:id="225" w:name="_Toc24065838"/>
      <w:bookmarkStart w:id="226" w:name="_Toc15166"/>
      <w:bookmarkStart w:id="227" w:name="_Toc29733"/>
      <w:bookmarkStart w:id="228" w:name="_Toc17238"/>
      <w:bookmarkStart w:id="229" w:name="_Toc31577"/>
      <w:bookmarkStart w:id="230" w:name="_Toc236298797"/>
      <w:bookmarkStart w:id="231" w:name="_Toc19885_WPSOffice_Level1"/>
      <w:bookmarkStart w:id="232" w:name="_Toc18133"/>
      <w:r>
        <w:rPr>
          <w:rFonts w:hint="eastAsia" w:ascii="宋体" w:hAnsi="宋体" w:eastAsia="宋体" w:cs="宋体"/>
          <w:bCs w:val="0"/>
          <w:color w:val="auto"/>
          <w:sz w:val="28"/>
          <w:szCs w:val="28"/>
        </w:rPr>
        <w:t>11 生产计划的制定与组织实施</w:t>
      </w:r>
      <w:bookmarkEnd w:id="225"/>
      <w:bookmarkEnd w:id="226"/>
      <w:bookmarkEnd w:id="227"/>
      <w:bookmarkEnd w:id="228"/>
      <w:bookmarkEnd w:id="229"/>
      <w:bookmarkEnd w:id="230"/>
      <w:bookmarkEnd w:id="231"/>
      <w:bookmarkEnd w:id="232"/>
      <w:r>
        <w:rPr>
          <w:rFonts w:hint="eastAsia" w:ascii="宋体" w:hAnsi="宋体" w:eastAsia="宋体" w:cs="宋体"/>
          <w:bCs w:val="0"/>
          <w:color w:val="auto"/>
          <w:sz w:val="28"/>
          <w:szCs w:val="28"/>
        </w:rPr>
        <w:t xml:space="preserve"> </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11.1乙方应根据甲方产品的需求于每年</w:t>
      </w:r>
      <w:r>
        <w:rPr>
          <w:rFonts w:hint="eastAsia" w:ascii="宋体" w:hAnsi="宋体" w:eastAsia="宋体" w:cs="宋体"/>
          <w:color w:val="C00000"/>
          <w:sz w:val="28"/>
          <w:szCs w:val="28"/>
        </w:rPr>
        <w:t>11</w:t>
      </w:r>
      <w:r>
        <w:rPr>
          <w:rFonts w:hint="eastAsia" w:ascii="宋体" w:hAnsi="宋体" w:eastAsia="宋体" w:cs="宋体"/>
          <w:color w:val="auto"/>
          <w:sz w:val="28"/>
          <w:szCs w:val="28"/>
        </w:rPr>
        <w:t>月份与甲方共同制定第二年度的生产用气计划，双方应严格按照此计划组织实施。</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11.2双方日常生产的组织实施由双方的生产调度部门协调解决，乙方听从甲方的调度指令，满足甲方的合同约定用气需求。</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11.3当甲方对乙方产品的用量有较大幅度的调整时，甲方应及时通知乙方，甲方根据乙方工艺要求给出合理调整时间。</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11.4任何一方认为生产计划需要变更时，须及时与另一方协商。</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11.5甲方在年度生产计划制定、变更和进行日常生产的组织实施协调时</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应充分考虑乙方的设备能力和生产成本。</w:t>
      </w:r>
    </w:p>
    <w:p>
      <w:pPr>
        <w:pageBreakBefore w:val="0"/>
        <w:widowControl w:val="0"/>
        <w:numPr>
          <w:ilvl w:val="0"/>
          <w:numId w:val="0"/>
        </w:numPr>
        <w:kinsoku/>
        <w:wordWrap/>
        <w:overflowPunct/>
        <w:topLinePunct w:val="0"/>
        <w:autoSpaceDE/>
        <w:autoSpaceDN/>
        <w:bidi w:val="0"/>
        <w:adjustRightInd/>
        <w:spacing w:line="360" w:lineRule="auto"/>
        <w:ind w:leftChars="0"/>
        <w:jc w:val="both"/>
        <w:textAlignment w:val="auto"/>
        <w:outlineLvl w:val="0"/>
        <w:rPr>
          <w:rFonts w:hint="eastAsia" w:ascii="宋体" w:hAnsi="宋体" w:eastAsia="宋体" w:cs="宋体"/>
          <w:b/>
          <w:kern w:val="44"/>
          <w:sz w:val="28"/>
          <w:szCs w:val="28"/>
          <w:lang w:val="en-US" w:eastAsia="zh-CN"/>
        </w:rPr>
      </w:pPr>
      <w:bookmarkStart w:id="233" w:name="_Toc20033_WPSOffice_Level1"/>
      <w:r>
        <w:rPr>
          <w:rFonts w:hint="eastAsia" w:ascii="宋体" w:hAnsi="宋体" w:eastAsia="宋体" w:cs="宋体"/>
          <w:color w:val="auto"/>
          <w:sz w:val="28"/>
          <w:szCs w:val="28"/>
          <w:lang w:val="en-US" w:eastAsia="zh-CN"/>
        </w:rPr>
        <w:t xml:space="preserve">12 </w:t>
      </w:r>
      <w:r>
        <w:rPr>
          <w:rFonts w:hint="eastAsia" w:ascii="宋体" w:hAnsi="宋体" w:eastAsia="宋体" w:cs="宋体"/>
          <w:b/>
          <w:kern w:val="44"/>
          <w:sz w:val="28"/>
          <w:szCs w:val="28"/>
          <w:lang w:val="en-US" w:eastAsia="zh-CN"/>
        </w:rPr>
        <w:t>保产条款</w:t>
      </w:r>
      <w:bookmarkEnd w:id="233"/>
    </w:p>
    <w:p>
      <w:pPr>
        <w:pageBreakBefore w:val="0"/>
        <w:widowControl w:val="0"/>
        <w:kinsoku/>
        <w:wordWrap/>
        <w:overflowPunct/>
        <w:topLinePunct w:val="0"/>
        <w:autoSpaceDE/>
        <w:autoSpaceDN/>
        <w:bidi w:val="0"/>
        <w:adjustRightInd/>
        <w:spacing w:line="360" w:lineRule="auto"/>
        <w:ind w:firstLine="280" w:firstLineChars="100"/>
        <w:jc w:val="both"/>
        <w:textAlignment w:val="auto"/>
        <w:rPr>
          <w:rFonts w:hint="eastAsia" w:ascii="宋体" w:hAnsi="宋体" w:eastAsia="宋体" w:cs="宋体"/>
          <w:bCs w:val="0"/>
          <w:kern w:val="2"/>
          <w:sz w:val="28"/>
          <w:szCs w:val="28"/>
          <w:lang w:val="en-US" w:eastAsia="zh-CN"/>
        </w:rPr>
      </w:pPr>
      <w:r>
        <w:rPr>
          <w:rFonts w:hint="eastAsia" w:ascii="宋体" w:hAnsi="宋体" w:eastAsia="宋体" w:cs="宋体"/>
          <w:bCs w:val="0"/>
          <w:kern w:val="2"/>
          <w:sz w:val="28"/>
          <w:szCs w:val="28"/>
          <w:lang w:val="en-US" w:eastAsia="zh-CN"/>
        </w:rPr>
        <w:t>气体保证要求：空分停机且甲方未停产期间，乙方应100%满足甲方正常用气量的气体需求。</w:t>
      </w:r>
    </w:p>
    <w:p>
      <w:pPr>
        <w:pageBreakBefore w:val="0"/>
        <w:widowControl w:val="0"/>
        <w:kinsoku/>
        <w:wordWrap/>
        <w:overflowPunct/>
        <w:topLinePunct w:val="0"/>
        <w:autoSpaceDE/>
        <w:autoSpaceDN/>
        <w:bidi w:val="0"/>
        <w:adjustRightInd/>
        <w:spacing w:line="360" w:lineRule="auto"/>
        <w:ind w:firstLine="420"/>
        <w:jc w:val="both"/>
        <w:textAlignment w:val="auto"/>
        <w:rPr>
          <w:rFonts w:hint="eastAsia" w:ascii="宋体" w:hAnsi="宋体" w:eastAsia="宋体" w:cs="宋体"/>
          <w:bCs w:val="0"/>
          <w:kern w:val="2"/>
          <w:sz w:val="28"/>
          <w:szCs w:val="28"/>
          <w:lang w:val="en-US" w:eastAsia="zh-CN"/>
        </w:rPr>
      </w:pPr>
      <w:r>
        <w:rPr>
          <w:rFonts w:hint="eastAsia" w:ascii="宋体" w:hAnsi="宋体" w:eastAsia="宋体" w:cs="宋体"/>
          <w:bCs w:val="0"/>
          <w:kern w:val="2"/>
          <w:sz w:val="28"/>
          <w:szCs w:val="28"/>
          <w:lang w:val="en-US" w:eastAsia="zh-CN"/>
        </w:rPr>
        <w:t>乙方空分装置备用系统构成及能力：可向甲方正常用气量持续供应氧气</w:t>
      </w:r>
      <w:r>
        <w:rPr>
          <w:rFonts w:hint="eastAsia" w:ascii="宋体" w:hAnsi="宋体" w:eastAsia="宋体" w:cs="宋体"/>
          <w:bCs w:val="0"/>
          <w:color w:val="C00000"/>
          <w:kern w:val="2"/>
          <w:sz w:val="28"/>
          <w:szCs w:val="28"/>
          <w:lang w:val="en-US" w:eastAsia="zh-CN"/>
        </w:rPr>
        <w:t>48</w:t>
      </w:r>
      <w:r>
        <w:rPr>
          <w:rFonts w:hint="eastAsia" w:ascii="宋体" w:hAnsi="宋体" w:eastAsia="宋体" w:cs="宋体"/>
          <w:bCs w:val="0"/>
          <w:kern w:val="2"/>
          <w:sz w:val="28"/>
          <w:szCs w:val="28"/>
          <w:lang w:val="en-US" w:eastAsia="zh-CN"/>
        </w:rPr>
        <w:t>小时，氮气</w:t>
      </w:r>
      <w:r>
        <w:rPr>
          <w:rFonts w:hint="eastAsia" w:ascii="宋体" w:hAnsi="宋体" w:eastAsia="宋体" w:cs="宋体"/>
          <w:bCs w:val="0"/>
          <w:color w:val="C00000"/>
          <w:kern w:val="2"/>
          <w:sz w:val="28"/>
          <w:szCs w:val="28"/>
          <w:lang w:val="en-US" w:eastAsia="zh-CN"/>
        </w:rPr>
        <w:t>48</w:t>
      </w:r>
      <w:r>
        <w:rPr>
          <w:rFonts w:hint="eastAsia" w:ascii="宋体" w:hAnsi="宋体" w:eastAsia="宋体" w:cs="宋体"/>
          <w:bCs w:val="0"/>
          <w:kern w:val="2"/>
          <w:sz w:val="28"/>
          <w:szCs w:val="28"/>
          <w:lang w:val="en-US" w:eastAsia="zh-CN"/>
        </w:rPr>
        <w:t>小时，氩气</w:t>
      </w:r>
      <w:r>
        <w:rPr>
          <w:rFonts w:hint="eastAsia" w:ascii="宋体" w:hAnsi="宋体" w:eastAsia="宋体" w:cs="宋体"/>
          <w:bCs w:val="0"/>
          <w:color w:val="C00000"/>
          <w:kern w:val="2"/>
          <w:sz w:val="28"/>
          <w:szCs w:val="28"/>
          <w:lang w:val="en-US" w:eastAsia="zh-CN"/>
        </w:rPr>
        <w:t>48</w:t>
      </w:r>
      <w:r>
        <w:rPr>
          <w:rFonts w:hint="eastAsia" w:ascii="宋体" w:hAnsi="宋体" w:eastAsia="宋体" w:cs="宋体"/>
          <w:bCs w:val="0"/>
          <w:kern w:val="2"/>
          <w:sz w:val="28"/>
          <w:szCs w:val="28"/>
          <w:lang w:val="en-US" w:eastAsia="zh-CN"/>
        </w:rPr>
        <w:t>小时，乙方确保备用液体不低于上述能力，同时须协调好外部液体调配和空分装置故障抢修时间以确保甲方正常用气量的保障能力。</w:t>
      </w:r>
    </w:p>
    <w:p>
      <w:pPr>
        <w:pageBreakBefore w:val="0"/>
        <w:widowControl w:val="0"/>
        <w:kinsoku/>
        <w:wordWrap/>
        <w:overflowPunct/>
        <w:topLinePunct w:val="0"/>
        <w:autoSpaceDE/>
        <w:autoSpaceDN/>
        <w:bidi w:val="0"/>
        <w:adjustRightInd/>
        <w:spacing w:line="360" w:lineRule="auto"/>
        <w:ind w:firstLine="420"/>
        <w:jc w:val="both"/>
        <w:textAlignment w:val="auto"/>
        <w:rPr>
          <w:rFonts w:hint="eastAsia" w:ascii="宋体" w:hAnsi="宋体" w:eastAsia="宋体" w:cs="宋体"/>
          <w:sz w:val="28"/>
          <w:szCs w:val="28"/>
          <w:lang w:val="en-US" w:eastAsia="zh-CN"/>
        </w:rPr>
      </w:pPr>
      <w:r>
        <w:rPr>
          <w:rFonts w:hint="eastAsia" w:ascii="宋体" w:hAnsi="宋体" w:eastAsia="宋体" w:cs="宋体"/>
          <w:bCs w:val="0"/>
          <w:kern w:val="2"/>
          <w:sz w:val="28"/>
          <w:szCs w:val="28"/>
          <w:lang w:val="en-US" w:eastAsia="zh-CN"/>
        </w:rPr>
        <w:t>备用液体来源：</w:t>
      </w:r>
      <w:r>
        <w:rPr>
          <w:rFonts w:hint="eastAsia" w:ascii="宋体" w:hAnsi="宋体" w:eastAsia="宋体" w:cs="宋体"/>
          <w:bCs w:val="0"/>
          <w:color w:val="C00000"/>
          <w:kern w:val="2"/>
          <w:sz w:val="28"/>
          <w:szCs w:val="28"/>
          <w:lang w:val="en-US" w:eastAsia="zh-CN"/>
        </w:rPr>
        <w:t>******************</w:t>
      </w:r>
      <w:r>
        <w:rPr>
          <w:rFonts w:hint="eastAsia" w:ascii="宋体" w:hAnsi="宋体" w:eastAsia="宋体" w:cs="宋体"/>
          <w:bCs w:val="0"/>
          <w:kern w:val="2"/>
          <w:sz w:val="28"/>
          <w:szCs w:val="28"/>
          <w:lang w:val="en-US" w:eastAsia="zh-CN"/>
        </w:rPr>
        <w:t>及外部市场调配。</w:t>
      </w:r>
    </w:p>
    <w:p>
      <w:pPr>
        <w:pStyle w:val="4"/>
        <w:pageBreakBefore w:val="0"/>
        <w:widowControl w:val="0"/>
        <w:kinsoku/>
        <w:wordWrap/>
        <w:overflowPunct/>
        <w:topLinePunct w:val="0"/>
        <w:autoSpaceDE/>
        <w:autoSpaceDN/>
        <w:bidi w:val="0"/>
        <w:adjustRightInd/>
        <w:spacing w:before="0" w:beforeAutospacing="0" w:after="0" w:afterAutospacing="0" w:line="360" w:lineRule="auto"/>
        <w:textAlignment w:val="auto"/>
        <w:rPr>
          <w:rFonts w:hint="eastAsia" w:ascii="宋体" w:hAnsi="宋体" w:eastAsia="宋体" w:cs="宋体"/>
          <w:color w:val="auto"/>
          <w:sz w:val="28"/>
          <w:szCs w:val="28"/>
        </w:rPr>
      </w:pPr>
      <w:bookmarkStart w:id="234" w:name="_Toc24999"/>
      <w:bookmarkStart w:id="235" w:name="_Toc236298798"/>
      <w:bookmarkStart w:id="236" w:name="_Toc22881"/>
      <w:bookmarkStart w:id="237" w:name="_Toc24065839"/>
      <w:bookmarkStart w:id="238" w:name="_Toc3834"/>
      <w:bookmarkStart w:id="239" w:name="_Toc3126_WPSOffice_Level1"/>
      <w:bookmarkStart w:id="240" w:name="_Toc30948"/>
      <w:bookmarkStart w:id="241" w:name="_Toc4097"/>
      <w:r>
        <w:rPr>
          <w:rFonts w:hint="eastAsia" w:ascii="宋体" w:hAnsi="宋体" w:eastAsia="宋体" w:cs="宋体"/>
          <w:bCs w:val="0"/>
          <w:color w:val="auto"/>
          <w:sz w:val="28"/>
          <w:szCs w:val="28"/>
        </w:rPr>
        <w:t>1</w:t>
      </w:r>
      <w:r>
        <w:rPr>
          <w:rFonts w:hint="eastAsia" w:ascii="宋体" w:hAnsi="宋体" w:eastAsia="宋体" w:cs="宋体"/>
          <w:bCs w:val="0"/>
          <w:color w:val="auto"/>
          <w:sz w:val="28"/>
          <w:szCs w:val="28"/>
          <w:lang w:val="en-US" w:eastAsia="zh-CN"/>
        </w:rPr>
        <w:t>3</w:t>
      </w:r>
      <w:r>
        <w:rPr>
          <w:rFonts w:hint="eastAsia" w:ascii="宋体" w:hAnsi="宋体" w:eastAsia="宋体" w:cs="宋体"/>
          <w:bCs w:val="0"/>
          <w:color w:val="auto"/>
          <w:sz w:val="28"/>
          <w:szCs w:val="28"/>
        </w:rPr>
        <w:t xml:space="preserve"> 保险</w:t>
      </w:r>
      <w:bookmarkEnd w:id="234"/>
      <w:bookmarkEnd w:id="235"/>
      <w:bookmarkEnd w:id="236"/>
      <w:bookmarkEnd w:id="237"/>
      <w:bookmarkEnd w:id="238"/>
      <w:bookmarkEnd w:id="239"/>
      <w:bookmarkEnd w:id="240"/>
      <w:bookmarkEnd w:id="241"/>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.1 双方各自需投保一份全面的常规的责任保险。</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pacing w:val="-2"/>
          <w:sz w:val="28"/>
          <w:szCs w:val="28"/>
          <w14:shadow w14:blurRad="50800" w14:dist="38100" w14:dir="2700000" w14:sx="100000" w14:sy="100000" w14:kx="0" w14:ky="0" w14:algn="tl">
            <w14:srgbClr w14:val="000000">
              <w14:alpha w14:val="60001"/>
            </w14:srgbClr>
          </w14:shadow>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.2 双方对各自工厂投保财产险, 以便设备、管道和其他与本合同相关的财产损失</w:t>
      </w:r>
      <w:r>
        <w:rPr>
          <w:rFonts w:hint="eastAsia" w:ascii="宋体" w:hAnsi="宋体" w:eastAsia="宋体" w:cs="宋体"/>
          <w:color w:val="auto"/>
          <w:sz w:val="28"/>
          <w:szCs w:val="28"/>
          <w:lang w:val="en-US" w:eastAsia="zh-CN"/>
        </w:rPr>
        <w:t>或</w:t>
      </w:r>
      <w:r>
        <w:rPr>
          <w:rFonts w:hint="eastAsia" w:ascii="宋体" w:hAnsi="宋体" w:eastAsia="宋体" w:cs="宋体"/>
          <w:color w:val="auto"/>
          <w:sz w:val="28"/>
          <w:szCs w:val="28"/>
        </w:rPr>
        <w:t>遭破坏后得到相应赔偿。</w:t>
      </w:r>
    </w:p>
    <w:p>
      <w:pPr>
        <w:pStyle w:val="4"/>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color w:val="auto"/>
          <w:sz w:val="28"/>
          <w:szCs w:val="28"/>
        </w:rPr>
      </w:pPr>
      <w:bookmarkStart w:id="242" w:name="_Toc31439"/>
      <w:bookmarkStart w:id="243" w:name="_Toc24065841"/>
      <w:bookmarkStart w:id="244" w:name="_Toc13991"/>
      <w:bookmarkStart w:id="245" w:name="_Toc5029"/>
      <w:bookmarkStart w:id="246" w:name="_Toc236298800"/>
      <w:bookmarkStart w:id="247" w:name="_Toc17976_WPSOffice_Level1"/>
      <w:bookmarkStart w:id="248" w:name="_Toc767"/>
      <w:bookmarkStart w:id="249" w:name="_Toc30908"/>
      <w:r>
        <w:rPr>
          <w:rFonts w:hint="eastAsia" w:ascii="宋体" w:hAnsi="宋体" w:eastAsia="宋体" w:cs="宋体"/>
          <w:bCs w:val="0"/>
          <w:color w:val="auto"/>
          <w:sz w:val="28"/>
          <w:szCs w:val="28"/>
        </w:rPr>
        <w:t>1</w:t>
      </w:r>
      <w:r>
        <w:rPr>
          <w:rFonts w:hint="eastAsia" w:ascii="宋体" w:hAnsi="宋体" w:eastAsia="宋体" w:cs="宋体"/>
          <w:bCs w:val="0"/>
          <w:color w:val="auto"/>
          <w:sz w:val="28"/>
          <w:szCs w:val="28"/>
          <w:lang w:val="en-US" w:eastAsia="zh-CN"/>
        </w:rPr>
        <w:t xml:space="preserve">4 </w:t>
      </w:r>
      <w:r>
        <w:rPr>
          <w:rFonts w:hint="eastAsia" w:ascii="宋体" w:hAnsi="宋体" w:eastAsia="宋体" w:cs="宋体"/>
          <w:bCs w:val="0"/>
          <w:color w:val="auto"/>
          <w:sz w:val="28"/>
          <w:szCs w:val="28"/>
        </w:rPr>
        <w:t>合同期限</w:t>
      </w:r>
      <w:bookmarkEnd w:id="242"/>
      <w:bookmarkEnd w:id="243"/>
      <w:bookmarkEnd w:id="244"/>
      <w:bookmarkEnd w:id="245"/>
      <w:bookmarkEnd w:id="246"/>
      <w:bookmarkEnd w:id="247"/>
      <w:bookmarkEnd w:id="248"/>
      <w:bookmarkEnd w:id="249"/>
    </w:p>
    <w:p>
      <w:pPr>
        <w:pStyle w:val="18"/>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eastAsia="zh-CN"/>
        </w:rPr>
        <w:t>除非根据本合同的规定或双方的书面约定延期或提前终止，否则本合同的有效期从生效之日开始并须持续到最初期限终止之日。</w:t>
      </w:r>
    </w:p>
    <w:p>
      <w:pPr>
        <w:pStyle w:val="18"/>
        <w:pageBreakBefore w:val="0"/>
        <w:kinsoku/>
        <w:wordWrap/>
        <w:overflowPunct/>
        <w:topLinePunct w:val="0"/>
        <w:bidi w:val="0"/>
        <w:spacing w:beforeAutospacing="0" w:afterAutospacing="0" w:line="360" w:lineRule="auto"/>
        <w:ind w:firstLine="560" w:firstLineChars="200"/>
        <w:textAlignment w:val="auto"/>
        <w:rPr>
          <w:rFonts w:hint="default" w:ascii="宋体" w:hAnsi="宋体" w:eastAsia="宋体" w:cs="宋体"/>
          <w:color w:val="auto"/>
          <w:sz w:val="28"/>
          <w:szCs w:val="28"/>
          <w:lang w:val="en-US" w:eastAsia="zh-CN"/>
        </w:rPr>
      </w:pPr>
      <w:r>
        <w:rPr>
          <w:rFonts w:hint="eastAsia" w:hAnsi="宋体" w:cs="宋体"/>
          <w:color w:val="auto"/>
          <w:sz w:val="28"/>
          <w:szCs w:val="28"/>
          <w:lang w:val="en-US" w:eastAsia="zh-CN"/>
        </w:rPr>
        <w:t>本合同经双方法定代表人或授权的代表人签署并盖章后生效，合同有效期为</w:t>
      </w:r>
      <w:r>
        <w:rPr>
          <w:rFonts w:hint="eastAsia" w:hAnsi="宋体" w:cs="宋体"/>
          <w:color w:val="auto"/>
          <w:sz w:val="28"/>
          <w:szCs w:val="28"/>
          <w:highlight w:val="none"/>
          <w:lang w:val="en-US" w:eastAsia="zh-CN"/>
        </w:rPr>
        <w:t>20年。</w:t>
      </w:r>
    </w:p>
    <w:p>
      <w:pPr>
        <w:pStyle w:val="18"/>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在合同期限届满</w:t>
      </w:r>
      <w:r>
        <w:rPr>
          <w:rFonts w:hint="eastAsia" w:ascii="宋体" w:hAnsi="宋体" w:eastAsia="宋体" w:cs="宋体"/>
          <w:color w:val="auto"/>
          <w:sz w:val="28"/>
          <w:szCs w:val="28"/>
          <w:lang w:val="en-US" w:eastAsia="zh-CN"/>
        </w:rPr>
        <w:t>后将以</w:t>
      </w:r>
      <w:r>
        <w:rPr>
          <w:rFonts w:hint="eastAsia" w:ascii="宋体" w:hAnsi="宋体" w:eastAsia="宋体" w:cs="宋体"/>
          <w:color w:val="C00000"/>
          <w:sz w:val="28"/>
          <w:szCs w:val="28"/>
          <w:highlight w:val="none"/>
          <w:lang w:val="en-US" w:eastAsia="zh-CN"/>
        </w:rPr>
        <w:t>一（1）</w:t>
      </w:r>
      <w:r>
        <w:rPr>
          <w:rFonts w:hint="eastAsia" w:ascii="宋体" w:hAnsi="宋体" w:eastAsia="宋体" w:cs="宋体"/>
          <w:color w:val="auto"/>
          <w:sz w:val="28"/>
          <w:szCs w:val="28"/>
          <w:highlight w:val="none"/>
          <w:lang w:val="en-US" w:eastAsia="zh-CN"/>
        </w:rPr>
        <w:t>个</w:t>
      </w:r>
      <w:r>
        <w:rPr>
          <w:rFonts w:hint="eastAsia" w:ascii="宋体" w:hAnsi="宋体" w:eastAsia="宋体" w:cs="宋体"/>
          <w:color w:val="auto"/>
          <w:sz w:val="28"/>
          <w:szCs w:val="28"/>
          <w:lang w:val="en-US" w:eastAsia="zh-CN"/>
        </w:rPr>
        <w:t>合同年度为周期自动连续续期，除非一方在合同期限届满前至少24</w:t>
      </w:r>
      <w:r>
        <w:rPr>
          <w:rFonts w:hint="eastAsia" w:ascii="宋体" w:hAnsi="宋体" w:eastAsia="宋体" w:cs="宋体"/>
          <w:color w:val="auto"/>
          <w:sz w:val="28"/>
          <w:szCs w:val="28"/>
          <w:lang w:eastAsia="zh-CN"/>
        </w:rPr>
        <w:t>个月</w:t>
      </w:r>
      <w:r>
        <w:rPr>
          <w:rFonts w:hint="eastAsia" w:ascii="宋体" w:hAnsi="宋体" w:eastAsia="宋体" w:cs="宋体"/>
          <w:color w:val="auto"/>
          <w:sz w:val="28"/>
          <w:szCs w:val="28"/>
          <w:lang w:val="en-US" w:eastAsia="zh-CN"/>
        </w:rPr>
        <w:t>向另一方发出书面通知不再续期。合同续期</w:t>
      </w:r>
      <w:r>
        <w:rPr>
          <w:rFonts w:hint="eastAsia" w:ascii="宋体" w:hAnsi="宋体" w:eastAsia="宋体" w:cs="宋体"/>
          <w:color w:val="auto"/>
          <w:sz w:val="28"/>
          <w:szCs w:val="28"/>
        </w:rPr>
        <w:t>，</w:t>
      </w:r>
      <w:bookmarkStart w:id="250" w:name="_Toc365283507"/>
      <w:bookmarkStart w:id="251" w:name="_Toc369065760"/>
      <w:bookmarkStart w:id="252" w:name="_Toc360001613"/>
      <w:bookmarkStart w:id="253" w:name="_Toc359988219"/>
      <w:bookmarkStart w:id="254" w:name="_Toc369064156"/>
      <w:bookmarkStart w:id="255" w:name="_Toc365191286"/>
      <w:bookmarkStart w:id="256" w:name="_Toc365197086"/>
      <w:bookmarkStart w:id="257" w:name="_Toc186375363"/>
      <w:bookmarkStart w:id="258" w:name="_Toc360000801"/>
      <w:bookmarkStart w:id="259" w:name="_Toc369078153"/>
      <w:bookmarkStart w:id="260" w:name="_Toc360022218"/>
      <w:bookmarkStart w:id="261" w:name="_Toc359992692"/>
      <w:bookmarkStart w:id="262" w:name="_Toc365197768"/>
      <w:bookmarkStart w:id="263" w:name="_Toc369063959"/>
      <w:bookmarkStart w:id="264" w:name="_Toc360018867"/>
      <w:bookmarkStart w:id="265" w:name="_Toc367869535"/>
      <w:bookmarkStart w:id="266" w:name="_Toc369076191"/>
      <w:bookmarkStart w:id="267" w:name="_Toc84032857"/>
      <w:bookmarkStart w:id="268" w:name="_Toc367867534"/>
      <w:bookmarkStart w:id="269" w:name="_Toc369076065"/>
      <w:bookmarkStart w:id="270" w:name="_Toc368109902"/>
      <w:bookmarkStart w:id="271" w:name="_Toc359989430"/>
      <w:bookmarkStart w:id="272" w:name="_Toc369074887"/>
      <w:r>
        <w:rPr>
          <w:rFonts w:hint="eastAsia" w:ascii="宋体" w:hAnsi="宋体" w:eastAsia="宋体" w:cs="宋体"/>
          <w:color w:val="auto"/>
          <w:sz w:val="28"/>
          <w:szCs w:val="28"/>
        </w:rPr>
        <w:t>双方</w:t>
      </w:r>
      <w:r>
        <w:rPr>
          <w:rFonts w:hint="eastAsia" w:ascii="宋体" w:hAnsi="宋体" w:eastAsia="宋体" w:cs="宋体"/>
          <w:color w:val="auto"/>
          <w:sz w:val="28"/>
          <w:szCs w:val="28"/>
          <w:lang w:val="en-US" w:eastAsia="zh-CN"/>
        </w:rPr>
        <w:t>可</w:t>
      </w:r>
      <w:r>
        <w:rPr>
          <w:rFonts w:hint="eastAsia" w:ascii="宋体" w:hAnsi="宋体" w:eastAsia="宋体" w:cs="宋体"/>
          <w:color w:val="auto"/>
          <w:sz w:val="28"/>
          <w:szCs w:val="28"/>
        </w:rPr>
        <w:t>另行签订补充合同。</w:t>
      </w:r>
    </w:p>
    <w:p>
      <w:pPr>
        <w:pStyle w:val="4"/>
        <w:pageBreakBefore w:val="0"/>
        <w:widowControl w:val="0"/>
        <w:kinsoku/>
        <w:wordWrap/>
        <w:overflowPunct/>
        <w:topLinePunct w:val="0"/>
        <w:autoSpaceDE/>
        <w:autoSpaceDN/>
        <w:bidi w:val="0"/>
        <w:adjustRightInd/>
        <w:spacing w:before="0" w:beforeAutospacing="0" w:after="0" w:afterAutospacing="0" w:line="360" w:lineRule="auto"/>
        <w:textAlignment w:val="auto"/>
        <w:rPr>
          <w:rFonts w:hint="eastAsia" w:ascii="宋体" w:hAnsi="宋体" w:eastAsia="宋体" w:cs="宋体"/>
          <w:color w:val="auto"/>
          <w:sz w:val="28"/>
          <w:szCs w:val="28"/>
        </w:rPr>
      </w:pPr>
      <w:bookmarkStart w:id="273" w:name="_Toc30417"/>
      <w:bookmarkStart w:id="274" w:name="_Toc24065842"/>
      <w:bookmarkStart w:id="275" w:name="_Toc330385460"/>
      <w:bookmarkStart w:id="276" w:name="_Toc11664"/>
      <w:bookmarkStart w:id="277" w:name="_Toc8442"/>
      <w:bookmarkStart w:id="278" w:name="_Toc21483"/>
      <w:bookmarkStart w:id="279" w:name="_Toc23559"/>
      <w:bookmarkStart w:id="280" w:name="_Toc25537_WPSOffice_Level1"/>
      <w:bookmarkStart w:id="281" w:name="_Toc326151379"/>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 xml:space="preserve">5 </w:t>
      </w:r>
      <w:r>
        <w:rPr>
          <w:rFonts w:hint="eastAsia" w:ascii="宋体" w:hAnsi="宋体" w:eastAsia="宋体" w:cs="宋体"/>
          <w:color w:val="auto"/>
          <w:sz w:val="28"/>
          <w:szCs w:val="28"/>
        </w:rPr>
        <w:t>不可抗力</w:t>
      </w:r>
      <w:bookmarkEnd w:id="273"/>
      <w:bookmarkEnd w:id="274"/>
      <w:bookmarkEnd w:id="275"/>
      <w:bookmarkEnd w:id="276"/>
      <w:bookmarkEnd w:id="277"/>
      <w:bookmarkEnd w:id="278"/>
      <w:bookmarkEnd w:id="279"/>
      <w:bookmarkEnd w:id="280"/>
      <w:bookmarkEnd w:id="281"/>
    </w:p>
    <w:p>
      <w:pPr>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.1 “不可抗力”指一方或双方不能控制、不能预见或虽能预见但其发生和结果经合理努力仍不能避免且不能克服的事件。一方经营环境发生变化、项目搬迁不属于不可抗力。在本合同中，不可抗力事件包括但不限于下列事件：</w:t>
      </w:r>
    </w:p>
    <w:p>
      <w:pPr>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  战争、其他军事行动、重大内乱、封锁或禁令；</w:t>
      </w:r>
    </w:p>
    <w:p>
      <w:pPr>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B  自然灾害包括但不限于地震、火山爆发、山崩、泥石流、洪水或其他灾害</w:t>
      </w:r>
      <w:r>
        <w:rPr>
          <w:rFonts w:hint="eastAsia" w:ascii="宋体" w:hAnsi="宋体" w:eastAsia="宋体" w:cs="宋体"/>
          <w:color w:val="auto"/>
          <w:sz w:val="28"/>
          <w:szCs w:val="28"/>
          <w:lang w:eastAsia="zh-CN"/>
        </w:rPr>
        <w:t>；</w:t>
      </w:r>
    </w:p>
    <w:p>
      <w:pPr>
        <w:pStyle w:val="7"/>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C  罢工、闭厂、工人联合行动等；</w:t>
      </w:r>
    </w:p>
    <w:p>
      <w:pPr>
        <w:pStyle w:val="7"/>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D  政府法令或法律要求等不能合理预见、避免、克服的情形。</w:t>
      </w:r>
    </w:p>
    <w:p>
      <w:pPr>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.2 </w:t>
      </w:r>
      <w:r>
        <w:rPr>
          <w:rFonts w:hint="eastAsia" w:ascii="宋体" w:hAnsi="宋体" w:eastAsia="宋体" w:cs="宋体"/>
          <w:color w:val="auto"/>
          <w:sz w:val="28"/>
          <w:szCs w:val="28"/>
          <w:lang w:val="en-US" w:eastAsia="zh-CN"/>
        </w:rPr>
        <w:t>任何一方都不对由于不可抗力造成的违约负责</w:t>
      </w:r>
      <w:r>
        <w:rPr>
          <w:rFonts w:hint="eastAsia" w:ascii="宋体" w:hAnsi="宋体" w:eastAsia="宋体" w:cs="宋体"/>
          <w:color w:val="auto"/>
          <w:sz w:val="28"/>
          <w:szCs w:val="28"/>
          <w:lang w:eastAsia="zh-CN"/>
        </w:rPr>
        <w:t>。</w:t>
      </w:r>
      <w:bookmarkStart w:id="282" w:name="_Toc13845"/>
      <w:bookmarkStart w:id="283" w:name="_Toc16965"/>
      <w:bookmarkStart w:id="284" w:name="_Toc22743"/>
      <w:bookmarkStart w:id="285" w:name="_Toc1606"/>
      <w:bookmarkStart w:id="286" w:name="_Toc27992"/>
      <w:bookmarkStart w:id="287" w:name="_Toc24065843"/>
      <w:bookmarkStart w:id="288" w:name="_Toc236298801"/>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color w:val="auto"/>
          <w:sz w:val="28"/>
          <w:szCs w:val="28"/>
          <w:lang w:val="en-US" w:eastAsia="zh-CN"/>
        </w:rPr>
        <w:t xml:space="preserve">15.3 </w:t>
      </w:r>
      <w:r>
        <w:rPr>
          <w:rFonts w:hint="eastAsia" w:ascii="宋体" w:hAnsi="宋体" w:eastAsia="宋体" w:cs="宋体"/>
          <w:sz w:val="28"/>
          <w:szCs w:val="28"/>
        </w:rPr>
        <w:t>若遇不可抗力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A </w:t>
      </w:r>
      <w:r>
        <w:rPr>
          <w:rFonts w:hint="eastAsia" w:ascii="宋体" w:hAnsi="宋体" w:eastAsia="宋体" w:cs="宋体"/>
          <w:sz w:val="28"/>
          <w:szCs w:val="28"/>
        </w:rPr>
        <w:t>甲方、乙方遇到不可抗力的情况下，尽快通过电话（或其他任何现有的方法）通知另一方。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B</w:t>
      </w:r>
      <w:r>
        <w:rPr>
          <w:rFonts w:hint="eastAsia" w:ascii="宋体" w:hAnsi="宋体" w:eastAsia="宋体" w:cs="宋体"/>
          <w:sz w:val="28"/>
          <w:szCs w:val="28"/>
        </w:rPr>
        <w:t xml:space="preserve"> 通知方在发出通知后</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在</w:t>
      </w:r>
      <w:r>
        <w:rPr>
          <w:rFonts w:hint="eastAsia" w:ascii="宋体" w:hAnsi="宋体" w:eastAsia="宋体" w:cs="宋体"/>
          <w:sz w:val="28"/>
          <w:szCs w:val="28"/>
        </w:rPr>
        <w:t>48小时内以书面形式提供具体不可抗力</w:t>
      </w:r>
      <w:r>
        <w:rPr>
          <w:rFonts w:hint="eastAsia" w:ascii="宋体" w:hAnsi="宋体" w:cs="宋体"/>
          <w:sz w:val="28"/>
          <w:szCs w:val="28"/>
          <w:lang w:val="en-US" w:eastAsia="zh-CN"/>
        </w:rPr>
        <w:t>的</w:t>
      </w:r>
      <w:r>
        <w:rPr>
          <w:rFonts w:hint="eastAsia" w:ascii="宋体" w:hAnsi="宋体" w:eastAsia="宋体" w:cs="宋体"/>
          <w:sz w:val="28"/>
          <w:szCs w:val="28"/>
        </w:rPr>
        <w:t>情况，</w:t>
      </w:r>
      <w:r>
        <w:rPr>
          <w:rFonts w:hint="eastAsia" w:ascii="宋体" w:hAnsi="宋体" w:cs="宋体"/>
          <w:sz w:val="28"/>
          <w:szCs w:val="28"/>
          <w:lang w:val="en-US" w:eastAsia="zh-CN"/>
        </w:rPr>
        <w:t>并</w:t>
      </w:r>
      <w:r>
        <w:rPr>
          <w:rFonts w:hint="eastAsia" w:ascii="宋体" w:hAnsi="宋体" w:eastAsia="宋体" w:cs="宋体"/>
          <w:sz w:val="28"/>
          <w:szCs w:val="28"/>
        </w:rPr>
        <w:t>预计无法供应或无法使用的期限</w:t>
      </w:r>
      <w:r>
        <w:rPr>
          <w:rFonts w:hint="eastAsia" w:ascii="宋体" w:hAnsi="宋体" w:cs="宋体"/>
          <w:sz w:val="28"/>
          <w:szCs w:val="28"/>
          <w:lang w:eastAsia="zh-CN"/>
        </w:rPr>
        <w:t>，</w:t>
      </w:r>
      <w:r>
        <w:rPr>
          <w:rFonts w:hint="eastAsia" w:ascii="宋体" w:hAnsi="宋体" w:eastAsia="宋体" w:cs="宋体"/>
          <w:sz w:val="28"/>
          <w:szCs w:val="28"/>
        </w:rPr>
        <w:t>以及预计所需或所能提供的气体的流量和压力。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C</w:t>
      </w:r>
      <w:r>
        <w:rPr>
          <w:rFonts w:hint="eastAsia" w:ascii="宋体" w:hAnsi="宋体" w:eastAsia="宋体" w:cs="宋体"/>
          <w:sz w:val="28"/>
          <w:szCs w:val="28"/>
        </w:rPr>
        <w:t xml:space="preserve"> 不可抗力解除后</w:t>
      </w:r>
      <w:r>
        <w:rPr>
          <w:rFonts w:hint="eastAsia" w:ascii="宋体" w:hAnsi="宋体" w:cs="宋体"/>
          <w:sz w:val="28"/>
          <w:szCs w:val="28"/>
          <w:lang w:eastAsia="zh-CN"/>
        </w:rPr>
        <w:t>，</w:t>
      </w:r>
      <w:r>
        <w:rPr>
          <w:rFonts w:hint="eastAsia" w:ascii="宋体" w:hAnsi="宋体" w:eastAsia="宋体" w:cs="宋体"/>
          <w:sz w:val="28"/>
          <w:szCs w:val="28"/>
        </w:rPr>
        <w:t>乙方</w:t>
      </w:r>
      <w:r>
        <w:rPr>
          <w:rFonts w:hint="eastAsia" w:ascii="宋体" w:hAnsi="宋体" w:cs="宋体"/>
          <w:sz w:val="28"/>
          <w:szCs w:val="28"/>
          <w:lang w:val="en-US" w:eastAsia="zh-CN"/>
        </w:rPr>
        <w:t>要</w:t>
      </w:r>
      <w:r>
        <w:rPr>
          <w:rFonts w:hint="eastAsia" w:ascii="宋体" w:hAnsi="宋体" w:eastAsia="宋体" w:cs="宋体"/>
          <w:sz w:val="28"/>
          <w:szCs w:val="28"/>
        </w:rPr>
        <w:t>尽</w:t>
      </w:r>
      <w:r>
        <w:rPr>
          <w:rFonts w:hint="eastAsia" w:ascii="宋体" w:hAnsi="宋体" w:cs="宋体"/>
          <w:sz w:val="28"/>
          <w:szCs w:val="28"/>
          <w:lang w:val="en-US" w:eastAsia="zh-CN"/>
        </w:rPr>
        <w:t>快</w:t>
      </w:r>
      <w:r>
        <w:rPr>
          <w:rFonts w:hint="eastAsia" w:ascii="宋体" w:hAnsi="宋体" w:eastAsia="宋体" w:cs="宋体"/>
          <w:sz w:val="28"/>
          <w:szCs w:val="28"/>
        </w:rPr>
        <w:t>满足甲方工厂的气体需求。</w:t>
      </w:r>
    </w:p>
    <w:p>
      <w:pPr>
        <w:pStyle w:val="4"/>
        <w:pageBreakBefore w:val="0"/>
        <w:widowControl w:val="0"/>
        <w:kinsoku/>
        <w:wordWrap/>
        <w:overflowPunct/>
        <w:topLinePunct w:val="0"/>
        <w:bidi w:val="0"/>
        <w:spacing w:before="0" w:beforeAutospacing="0" w:after="0" w:afterAutospacing="0" w:line="360" w:lineRule="auto"/>
        <w:textAlignment w:val="auto"/>
        <w:rPr>
          <w:rFonts w:hint="eastAsia" w:ascii="宋体" w:hAnsi="宋体" w:eastAsia="宋体" w:cs="宋体"/>
          <w:b w:val="0"/>
          <w:color w:val="auto"/>
          <w:spacing w:val="-2"/>
          <w:sz w:val="28"/>
          <w:szCs w:val="28"/>
          <w:lang w:val="en-GB"/>
        </w:rPr>
      </w:pPr>
      <w:bookmarkStart w:id="289" w:name="_Toc29416_WPSOffice_Level1"/>
      <w:r>
        <w:rPr>
          <w:rFonts w:hint="eastAsia" w:ascii="宋体" w:hAnsi="宋体" w:eastAsia="宋体" w:cs="宋体"/>
          <w:bCs w:val="0"/>
          <w:color w:val="auto"/>
          <w:sz w:val="28"/>
          <w:szCs w:val="28"/>
          <w:lang w:val="en-US" w:eastAsia="zh-CN"/>
        </w:rPr>
        <w:t xml:space="preserve">16 </w:t>
      </w:r>
      <w:r>
        <w:rPr>
          <w:rFonts w:hint="eastAsia" w:ascii="宋体" w:hAnsi="宋体" w:eastAsia="宋体" w:cs="宋体"/>
          <w:bCs w:val="0"/>
          <w:color w:val="auto"/>
          <w:sz w:val="28"/>
          <w:szCs w:val="28"/>
        </w:rPr>
        <w:t>通知</w:t>
      </w:r>
      <w:bookmarkEnd w:id="282"/>
      <w:bookmarkEnd w:id="283"/>
      <w:bookmarkEnd w:id="284"/>
      <w:bookmarkEnd w:id="285"/>
      <w:bookmarkEnd w:id="286"/>
      <w:bookmarkEnd w:id="287"/>
      <w:bookmarkEnd w:id="288"/>
      <w:bookmarkEnd w:id="289"/>
    </w:p>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Pr>
        <w:pageBreakBefore w:val="0"/>
        <w:widowControl w:val="0"/>
        <w:kinsoku/>
        <w:wordWrap/>
        <w:overflowPunct/>
        <w:topLinePunct w:val="0"/>
        <w:autoSpaceDE w:val="0"/>
        <w:autoSpaceDN w:val="0"/>
        <w:bidi w:val="0"/>
        <w:adjustRightInd w:val="0"/>
        <w:spacing w:beforeAutospacing="0" w:afterAutospacing="0" w:line="360" w:lineRule="auto"/>
        <w:ind w:firstLine="560" w:firstLineChars="200"/>
        <w:textAlignment w:val="auto"/>
        <w:rPr>
          <w:rFonts w:hint="eastAsia" w:ascii="宋体" w:hAnsi="宋体" w:eastAsia="宋体" w:cs="宋体"/>
          <w:color w:val="auto"/>
          <w:sz w:val="28"/>
          <w:szCs w:val="28"/>
        </w:rPr>
      </w:pPr>
      <w:bookmarkStart w:id="290" w:name="_Toc186375364"/>
      <w:r>
        <w:rPr>
          <w:rFonts w:hint="eastAsia" w:ascii="宋体" w:hAnsi="宋体" w:eastAsia="宋体" w:cs="宋体"/>
          <w:color w:val="auto"/>
          <w:sz w:val="28"/>
          <w:szCs w:val="28"/>
          <w:lang w:val="en-US" w:eastAsia="zh-CN"/>
        </w:rPr>
        <w:t>任何</w:t>
      </w:r>
      <w:r>
        <w:rPr>
          <w:rFonts w:hint="eastAsia" w:ascii="宋体" w:hAnsi="宋体" w:eastAsia="宋体" w:cs="宋体"/>
          <w:color w:val="auto"/>
          <w:sz w:val="28"/>
          <w:szCs w:val="28"/>
        </w:rPr>
        <w:t>本合同</w:t>
      </w:r>
      <w:r>
        <w:rPr>
          <w:rFonts w:hint="eastAsia" w:ascii="宋体" w:hAnsi="宋体" w:eastAsia="宋体" w:cs="宋体"/>
          <w:color w:val="auto"/>
          <w:sz w:val="28"/>
          <w:szCs w:val="28"/>
          <w:lang w:val="en-US" w:eastAsia="zh-CN"/>
        </w:rPr>
        <w:t>下发出或做出的通知、请求</w:t>
      </w:r>
      <w:r>
        <w:rPr>
          <w:rFonts w:hint="eastAsia" w:ascii="宋体" w:hAnsi="宋体" w:eastAsia="宋体" w:cs="宋体"/>
          <w:color w:val="auto"/>
          <w:sz w:val="28"/>
          <w:szCs w:val="28"/>
        </w:rPr>
        <w:t>或</w:t>
      </w:r>
      <w:r>
        <w:rPr>
          <w:rFonts w:hint="eastAsia" w:ascii="宋体" w:hAnsi="宋体" w:eastAsia="宋体" w:cs="宋体"/>
          <w:color w:val="auto"/>
          <w:sz w:val="28"/>
          <w:szCs w:val="28"/>
          <w:lang w:val="en-US" w:eastAsia="zh-CN"/>
        </w:rPr>
        <w:t>其他通讯</w:t>
      </w:r>
      <w:r>
        <w:rPr>
          <w:rFonts w:hint="eastAsia" w:ascii="宋体" w:hAnsi="宋体" w:eastAsia="宋体" w:cs="宋体"/>
          <w:color w:val="auto"/>
          <w:sz w:val="28"/>
          <w:szCs w:val="28"/>
        </w:rPr>
        <w:t>须以专人递交（在专人递交之日视为有效送达）、传真发送（在收件人确认收到传真之日视为有效送达）或者快递送达（收到信函之日视为有效送达)的方式发送到下述地址：</w:t>
      </w:r>
    </w:p>
    <w:p>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甲   方：</w:t>
      </w:r>
    </w:p>
    <w:p>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通讯地址：                     邮编：</w:t>
      </w:r>
    </w:p>
    <w:p>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收件人  ：                     电话：</w:t>
      </w:r>
    </w:p>
    <w:p>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传  真  ：                     E_mail:</w:t>
      </w:r>
    </w:p>
    <w:p>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p>
    <w:p>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乙   方：</w:t>
      </w:r>
    </w:p>
    <w:p>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通讯地址：                      邮编：</w:t>
      </w:r>
    </w:p>
    <w:p>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收件人  ：                      电话：</w:t>
      </w:r>
    </w:p>
    <w:p>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传  真  ：                      E_mail:</w:t>
      </w:r>
    </w:p>
    <w:p>
      <w:pPr>
        <w:pageBreakBefore w:val="0"/>
        <w:widowControl w:val="0"/>
        <w:kinsoku/>
        <w:wordWrap/>
        <w:overflowPunct/>
        <w:topLinePunct w:val="0"/>
        <w:autoSpaceDE w:val="0"/>
        <w:autoSpaceDN w:val="0"/>
        <w:bidi w:val="0"/>
        <w:adjustRightInd w:val="0"/>
        <w:spacing w:beforeAutospacing="0" w:after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一方的上述通信地址、接收人员发生变更，应在变更后7个工作日内书面通知对方，否则对方按照原地址送达的视为有效送达。</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b/>
          <w:bCs/>
          <w:color w:val="auto"/>
          <w:kern w:val="44"/>
          <w:sz w:val="28"/>
          <w:szCs w:val="28"/>
        </w:rPr>
      </w:pPr>
    </w:p>
    <w:p>
      <w:pPr>
        <w:pStyle w:val="4"/>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b w:val="0"/>
          <w:color w:val="auto"/>
          <w:spacing w:val="-2"/>
          <w:sz w:val="28"/>
          <w:szCs w:val="28"/>
        </w:rPr>
      </w:pPr>
      <w:bookmarkStart w:id="291" w:name="_Toc236298802"/>
      <w:bookmarkStart w:id="292" w:name="_Toc3379"/>
      <w:bookmarkStart w:id="293" w:name="_Toc28384_WPSOffice_Level1"/>
      <w:bookmarkStart w:id="294" w:name="_Toc17128"/>
      <w:bookmarkStart w:id="295" w:name="_Toc24065844"/>
      <w:bookmarkStart w:id="296" w:name="_Toc26025"/>
      <w:bookmarkStart w:id="297" w:name="_Toc1693"/>
      <w:bookmarkStart w:id="298" w:name="_Toc8744"/>
      <w:r>
        <w:rPr>
          <w:rFonts w:hint="eastAsia" w:ascii="宋体" w:hAnsi="宋体" w:eastAsia="宋体" w:cs="宋体"/>
          <w:bCs w:val="0"/>
          <w:color w:val="auto"/>
          <w:sz w:val="28"/>
          <w:szCs w:val="28"/>
        </w:rPr>
        <w:t>1</w:t>
      </w:r>
      <w:r>
        <w:rPr>
          <w:rFonts w:hint="eastAsia" w:ascii="宋体" w:hAnsi="宋体" w:eastAsia="宋体" w:cs="宋体"/>
          <w:bCs w:val="0"/>
          <w:color w:val="auto"/>
          <w:sz w:val="28"/>
          <w:szCs w:val="28"/>
          <w:lang w:val="en-US" w:eastAsia="zh-CN"/>
        </w:rPr>
        <w:t>7</w:t>
      </w:r>
      <w:r>
        <w:rPr>
          <w:rFonts w:hint="eastAsia" w:ascii="宋体" w:hAnsi="宋体" w:eastAsia="宋体" w:cs="宋体"/>
          <w:bCs w:val="0"/>
          <w:color w:val="auto"/>
          <w:sz w:val="28"/>
          <w:szCs w:val="28"/>
        </w:rPr>
        <w:t xml:space="preserve"> 保密</w:t>
      </w:r>
      <w:bookmarkEnd w:id="290"/>
      <w:bookmarkEnd w:id="291"/>
      <w:bookmarkEnd w:id="292"/>
      <w:bookmarkEnd w:id="293"/>
      <w:bookmarkEnd w:id="294"/>
      <w:bookmarkEnd w:id="295"/>
      <w:bookmarkEnd w:id="296"/>
      <w:bookmarkEnd w:id="297"/>
      <w:bookmarkEnd w:id="298"/>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.1 本合同中，双方的与业务相关的信息或知识需相互保密，除法律规定外双方不得在未被对方的书面认可前将所获得的对方的知识或信息向第三方泄</w:t>
      </w:r>
      <w:r>
        <w:rPr>
          <w:rFonts w:hint="eastAsia" w:ascii="宋体" w:hAnsi="宋体" w:eastAsia="宋体" w:cs="宋体"/>
          <w:color w:val="auto"/>
          <w:sz w:val="28"/>
          <w:szCs w:val="28"/>
          <w:lang w:val="en-US" w:eastAsia="zh-CN"/>
        </w:rPr>
        <w:t>漏</w:t>
      </w:r>
      <w:r>
        <w:rPr>
          <w:rFonts w:hint="eastAsia" w:ascii="宋体" w:hAnsi="宋体" w:eastAsia="宋体" w:cs="宋体"/>
          <w:color w:val="auto"/>
          <w:sz w:val="28"/>
          <w:szCs w:val="28"/>
        </w:rPr>
        <w:t>。双方要努力保证从另一方获得的知识或信息不会被本方员工或分包商泄</w:t>
      </w:r>
      <w:r>
        <w:rPr>
          <w:rFonts w:hint="eastAsia" w:ascii="宋体" w:hAnsi="宋体" w:eastAsia="宋体" w:cs="宋体"/>
          <w:color w:val="auto"/>
          <w:sz w:val="28"/>
          <w:szCs w:val="28"/>
          <w:lang w:val="en-US" w:eastAsia="zh-CN"/>
        </w:rPr>
        <w:t>漏</w:t>
      </w:r>
      <w:r>
        <w:rPr>
          <w:rFonts w:hint="eastAsia" w:ascii="宋体" w:hAnsi="宋体" w:eastAsia="宋体" w:cs="宋体"/>
          <w:color w:val="auto"/>
          <w:sz w:val="28"/>
          <w:szCs w:val="28"/>
        </w:rPr>
        <w:t>。</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b/>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.2 本条款的规定在合同到期或任何延期的终止后仍继续有效。</w:t>
      </w:r>
    </w:p>
    <w:p>
      <w:pPr>
        <w:pStyle w:val="4"/>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color w:val="auto"/>
          <w:sz w:val="28"/>
          <w:szCs w:val="28"/>
        </w:rPr>
      </w:pPr>
      <w:bookmarkStart w:id="299" w:name="_Toc9455"/>
      <w:bookmarkStart w:id="300" w:name="_Toc236298803"/>
      <w:bookmarkStart w:id="301" w:name="_Toc9596"/>
      <w:bookmarkStart w:id="302" w:name="_Toc13088"/>
      <w:bookmarkStart w:id="303" w:name="_Toc24065845"/>
      <w:bookmarkStart w:id="304" w:name="_Toc22103"/>
      <w:bookmarkStart w:id="305" w:name="_Toc30708"/>
      <w:bookmarkStart w:id="306" w:name="_Toc7325_WPSOffice_Level1"/>
      <w:bookmarkStart w:id="307" w:name="_Toc186375365"/>
      <w:bookmarkStart w:id="308" w:name="_Toc365283508"/>
      <w:bookmarkStart w:id="309" w:name="_Toc368109903"/>
      <w:bookmarkStart w:id="310" w:name="_Toc367869536"/>
      <w:bookmarkStart w:id="311" w:name="_Toc369076066"/>
      <w:bookmarkStart w:id="312" w:name="_Toc359988220"/>
      <w:bookmarkStart w:id="313" w:name="_Toc359989431"/>
      <w:bookmarkStart w:id="314" w:name="_Toc360001614"/>
      <w:bookmarkStart w:id="315" w:name="_Toc360022219"/>
      <w:bookmarkStart w:id="316" w:name="_Toc365191287"/>
      <w:bookmarkStart w:id="317" w:name="_Toc369076192"/>
      <w:bookmarkStart w:id="318" w:name="_Toc369074888"/>
      <w:bookmarkStart w:id="319" w:name="_Toc360000802"/>
      <w:bookmarkStart w:id="320" w:name="_Toc84032858"/>
      <w:bookmarkStart w:id="321" w:name="_Toc369063960"/>
      <w:bookmarkStart w:id="322" w:name="_Toc359992693"/>
      <w:bookmarkStart w:id="323" w:name="_Toc360018868"/>
      <w:bookmarkStart w:id="324" w:name="_Toc365197769"/>
      <w:bookmarkStart w:id="325" w:name="_Toc369064157"/>
      <w:bookmarkStart w:id="326" w:name="_Toc365197087"/>
      <w:bookmarkStart w:id="327" w:name="_Toc369078154"/>
      <w:bookmarkStart w:id="328" w:name="_Toc369065761"/>
      <w:bookmarkStart w:id="329" w:name="_Toc367867535"/>
      <w:r>
        <w:rPr>
          <w:rFonts w:hint="eastAsia" w:ascii="宋体" w:hAnsi="宋体" w:eastAsia="宋体" w:cs="宋体"/>
          <w:bCs w:val="0"/>
          <w:color w:val="auto"/>
          <w:sz w:val="28"/>
          <w:szCs w:val="28"/>
        </w:rPr>
        <w:t>1</w:t>
      </w:r>
      <w:r>
        <w:rPr>
          <w:rFonts w:hint="eastAsia" w:ascii="宋体" w:hAnsi="宋体" w:eastAsia="宋体" w:cs="宋体"/>
          <w:bCs w:val="0"/>
          <w:color w:val="auto"/>
          <w:sz w:val="28"/>
          <w:szCs w:val="28"/>
          <w:lang w:val="en-US" w:eastAsia="zh-CN"/>
        </w:rPr>
        <w:t>8</w:t>
      </w:r>
      <w:r>
        <w:rPr>
          <w:rFonts w:hint="eastAsia" w:ascii="宋体" w:hAnsi="宋体" w:eastAsia="宋体" w:cs="宋体"/>
          <w:bCs w:val="0"/>
          <w:color w:val="auto"/>
          <w:sz w:val="28"/>
          <w:szCs w:val="28"/>
        </w:rPr>
        <w:t xml:space="preserve"> 转让</w:t>
      </w:r>
      <w:bookmarkEnd w:id="299"/>
      <w:bookmarkEnd w:id="300"/>
      <w:bookmarkEnd w:id="301"/>
      <w:bookmarkEnd w:id="302"/>
      <w:bookmarkEnd w:id="303"/>
      <w:bookmarkEnd w:id="304"/>
      <w:bookmarkEnd w:id="305"/>
      <w:bookmarkEnd w:id="306"/>
    </w:p>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zh-CN"/>
        </w:rPr>
        <w:t>1</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lang w:val="zh-CN"/>
        </w:rPr>
        <w:t>.1 本合同有效期间，如双方或一方发生主体资格变动，由双方或一方新的权利、义务承继人继续履行本合同。</w:t>
      </w:r>
      <w:r>
        <w:rPr>
          <w:rFonts w:hint="eastAsia" w:ascii="宋体" w:hAnsi="宋体" w:eastAsia="宋体" w:cs="宋体"/>
          <w:color w:val="auto"/>
          <w:sz w:val="28"/>
          <w:szCs w:val="28"/>
        </w:rPr>
        <w:t>未经另一方事先书面同意,合同双方不得转让合同或合同规定的权利</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义务。</w:t>
      </w:r>
    </w:p>
    <w:p>
      <w:pPr>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18.2</w:t>
      </w:r>
      <w:r>
        <w:rPr>
          <w:rFonts w:hint="eastAsia" w:ascii="宋体" w:hAnsi="宋体" w:eastAsia="宋体" w:cs="宋体"/>
          <w:color w:val="auto"/>
          <w:sz w:val="28"/>
          <w:szCs w:val="28"/>
          <w:highlight w:val="none"/>
          <w:lang w:val="en-US" w:eastAsia="zh-CN"/>
        </w:rPr>
        <w:t>在本合同有效期内或合同到期，如果乙方由于某种原因无法继续运营，</w:t>
      </w: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lang w:val="en-US" w:eastAsia="zh-CN"/>
        </w:rPr>
        <w:t>必须</w:t>
      </w:r>
      <w:r>
        <w:rPr>
          <w:rFonts w:hint="eastAsia" w:ascii="宋体" w:hAnsi="宋体" w:eastAsia="宋体" w:cs="宋体"/>
          <w:color w:val="auto"/>
          <w:sz w:val="28"/>
          <w:szCs w:val="28"/>
          <w:highlight w:val="none"/>
        </w:rPr>
        <w:t>转让乙方设施的所有权，在同等条件下，甲方有优先购买权，</w:t>
      </w:r>
      <w:r>
        <w:rPr>
          <w:rFonts w:hint="eastAsia" w:ascii="宋体" w:hAnsi="宋体" w:cs="宋体"/>
          <w:sz w:val="28"/>
          <w:szCs w:val="28"/>
          <w:highlight w:val="none"/>
          <w:lang w:val="en-US" w:eastAsia="zh-CN"/>
        </w:rPr>
        <w:t>乙方的资产由甲方以资产评估方式回购。</w:t>
      </w:r>
      <w:r>
        <w:rPr>
          <w:rFonts w:hint="eastAsia" w:ascii="宋体" w:hAnsi="宋体" w:eastAsia="宋体" w:cs="宋体"/>
          <w:color w:val="auto"/>
          <w:sz w:val="28"/>
          <w:szCs w:val="28"/>
        </w:rPr>
        <w:t>如果甲方放弃购买乙方转让的设施，视同甲方同意乙方向第三方转让，但乙方在向第三方转让时，必须在不增加任何附加条件下，延续乙方在本合同下的所有责任与义务，并不得免除乙方在转让之日以前产生的义务。</w:t>
      </w:r>
    </w:p>
    <w:p>
      <w:pPr>
        <w:pStyle w:val="4"/>
        <w:pageBreakBefore w:val="0"/>
        <w:widowControl w:val="0"/>
        <w:kinsoku/>
        <w:wordWrap/>
        <w:overflowPunct/>
        <w:topLinePunct w:val="0"/>
        <w:autoSpaceDE/>
        <w:autoSpaceDN/>
        <w:bidi w:val="0"/>
        <w:adjustRightInd/>
        <w:spacing w:before="0" w:beforeAutospacing="0" w:after="0" w:afterAutospacing="0" w:line="360" w:lineRule="auto"/>
        <w:textAlignment w:val="auto"/>
        <w:rPr>
          <w:rFonts w:hint="eastAsia" w:ascii="宋体" w:hAnsi="宋体" w:eastAsia="宋体" w:cs="宋体"/>
          <w:b w:val="0"/>
          <w:color w:val="auto"/>
          <w:sz w:val="28"/>
          <w:szCs w:val="28"/>
        </w:rPr>
      </w:pPr>
      <w:bookmarkStart w:id="330" w:name="_Toc26583"/>
      <w:bookmarkStart w:id="331" w:name="_Toc24838"/>
      <w:bookmarkStart w:id="332" w:name="_Toc24065846"/>
      <w:bookmarkStart w:id="333" w:name="_Toc5291_WPSOffice_Level1"/>
      <w:bookmarkStart w:id="334" w:name="_Toc236298804"/>
      <w:bookmarkStart w:id="335" w:name="_Toc2952"/>
      <w:bookmarkStart w:id="336" w:name="_Toc10853"/>
      <w:bookmarkStart w:id="337" w:name="_Toc7194"/>
      <w:r>
        <w:rPr>
          <w:rFonts w:hint="eastAsia" w:ascii="宋体" w:hAnsi="宋体" w:eastAsia="宋体" w:cs="宋体"/>
          <w:bCs w:val="0"/>
          <w:color w:val="auto"/>
          <w:sz w:val="28"/>
          <w:szCs w:val="28"/>
          <w:lang w:val="en-US" w:eastAsia="zh-CN"/>
        </w:rPr>
        <w:t xml:space="preserve">19 </w:t>
      </w:r>
      <w:r>
        <w:rPr>
          <w:rFonts w:hint="eastAsia" w:ascii="宋体" w:hAnsi="宋体" w:eastAsia="宋体" w:cs="宋体"/>
          <w:bCs w:val="0"/>
          <w:color w:val="auto"/>
          <w:sz w:val="28"/>
          <w:szCs w:val="28"/>
        </w:rPr>
        <w:t>适用法律-管辖</w:t>
      </w:r>
      <w:bookmarkEnd w:id="330"/>
      <w:bookmarkEnd w:id="331"/>
      <w:bookmarkEnd w:id="332"/>
      <w:bookmarkEnd w:id="333"/>
      <w:bookmarkEnd w:id="334"/>
      <w:bookmarkEnd w:id="335"/>
      <w:bookmarkEnd w:id="336"/>
      <w:bookmarkEnd w:id="337"/>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w:t>
      </w:r>
      <w:r>
        <w:rPr>
          <w:rFonts w:hint="eastAsia" w:ascii="宋体" w:hAnsi="宋体" w:eastAsia="宋体" w:cs="宋体"/>
          <w:color w:val="auto"/>
          <w:sz w:val="28"/>
          <w:szCs w:val="28"/>
        </w:rPr>
        <w:t>.1 本合同受中华人民共和国法律管辖。</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bookmarkStart w:id="338" w:name="_Toc21854"/>
      <w:bookmarkStart w:id="339" w:name="_Toc29187"/>
      <w:bookmarkStart w:id="340" w:name="_Toc20957"/>
      <w:bookmarkStart w:id="341" w:name="_Toc15665"/>
      <w:bookmarkStart w:id="342" w:name="_Toc24065847"/>
      <w:bookmarkStart w:id="343" w:name="_Toc32544"/>
      <w:r>
        <w:rPr>
          <w:rFonts w:hint="eastAsia" w:ascii="宋体" w:hAnsi="宋体" w:eastAsia="宋体" w:cs="宋体"/>
          <w:color w:val="auto"/>
          <w:sz w:val="28"/>
          <w:szCs w:val="28"/>
          <w:lang w:val="en-US" w:eastAsia="zh-CN"/>
        </w:rPr>
        <w:t>19</w:t>
      </w:r>
      <w:r>
        <w:rPr>
          <w:rFonts w:hint="eastAsia" w:ascii="宋体" w:hAnsi="宋体" w:eastAsia="宋体" w:cs="宋体"/>
          <w:color w:val="auto"/>
          <w:sz w:val="28"/>
          <w:szCs w:val="28"/>
        </w:rPr>
        <w:t>.2 本合同在履行过程中发生争议，双方协商解决，如协商不成，双方均应向</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rPr>
        <w:t>所在地人民法院提起诉讼。</w:t>
      </w:r>
    </w:p>
    <w:bookmarkEnd w:id="338"/>
    <w:bookmarkEnd w:id="339"/>
    <w:bookmarkEnd w:id="340"/>
    <w:bookmarkEnd w:id="341"/>
    <w:bookmarkEnd w:id="342"/>
    <w:bookmarkEnd w:id="343"/>
    <w:p>
      <w:pPr>
        <w:pStyle w:val="4"/>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bCs w:val="0"/>
          <w:color w:val="auto"/>
          <w:sz w:val="28"/>
          <w:szCs w:val="28"/>
        </w:rPr>
      </w:pPr>
      <w:bookmarkStart w:id="344" w:name="_Toc4515"/>
      <w:bookmarkStart w:id="345" w:name="_Toc13859_WPSOffice_Level1"/>
      <w:bookmarkStart w:id="346" w:name="_Toc26763"/>
      <w:bookmarkStart w:id="347" w:name="_Toc6099"/>
      <w:bookmarkStart w:id="348" w:name="_Toc16865"/>
      <w:bookmarkStart w:id="349" w:name="_Toc21530"/>
      <w:bookmarkStart w:id="350" w:name="_Toc236298805"/>
      <w:bookmarkStart w:id="351" w:name="_Toc24065848"/>
      <w:r>
        <w:rPr>
          <w:rFonts w:hint="eastAsia" w:ascii="宋体" w:hAnsi="宋体" w:eastAsia="宋体" w:cs="宋体"/>
          <w:bCs w:val="0"/>
          <w:color w:val="auto"/>
          <w:sz w:val="28"/>
          <w:szCs w:val="28"/>
        </w:rPr>
        <w:t>2</w:t>
      </w:r>
      <w:r>
        <w:rPr>
          <w:rFonts w:hint="eastAsia" w:ascii="宋体" w:hAnsi="宋体" w:eastAsia="宋体" w:cs="宋体"/>
          <w:bCs w:val="0"/>
          <w:color w:val="auto"/>
          <w:sz w:val="28"/>
          <w:szCs w:val="28"/>
          <w:lang w:val="en-US" w:eastAsia="zh-CN"/>
        </w:rPr>
        <w:t xml:space="preserve">0 </w:t>
      </w:r>
      <w:r>
        <w:rPr>
          <w:rFonts w:hint="eastAsia" w:ascii="宋体" w:hAnsi="宋体" w:eastAsia="宋体" w:cs="宋体"/>
          <w:bCs w:val="0"/>
          <w:color w:val="auto"/>
          <w:sz w:val="28"/>
          <w:szCs w:val="28"/>
        </w:rPr>
        <w:t>生效及其它</w:t>
      </w:r>
      <w:bookmarkEnd w:id="344"/>
      <w:bookmarkEnd w:id="345"/>
      <w:bookmarkEnd w:id="346"/>
      <w:bookmarkEnd w:id="347"/>
      <w:bookmarkEnd w:id="348"/>
      <w:bookmarkEnd w:id="349"/>
      <w:bookmarkEnd w:id="350"/>
      <w:bookmarkEnd w:id="351"/>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w:t>
      </w:r>
      <w:r>
        <w:rPr>
          <w:rFonts w:hint="eastAsia" w:ascii="宋体" w:hAnsi="宋体" w:eastAsia="宋体" w:cs="宋体"/>
          <w:color w:val="auto"/>
          <w:sz w:val="28"/>
          <w:szCs w:val="28"/>
          <w:lang w:val="en-US" w:eastAsia="zh-CN"/>
        </w:rPr>
        <w:t>0</w:t>
      </w:r>
      <w:r>
        <w:rPr>
          <w:rFonts w:hint="eastAsia" w:ascii="宋体" w:hAnsi="宋体" w:eastAsia="宋体" w:cs="宋体"/>
          <w:color w:val="auto"/>
          <w:sz w:val="28"/>
          <w:szCs w:val="28"/>
        </w:rPr>
        <w:t>.1本合同自双方</w:t>
      </w:r>
      <w:r>
        <w:rPr>
          <w:rFonts w:hint="eastAsia" w:ascii="宋体" w:hAnsi="宋体" w:eastAsia="宋体" w:cs="宋体"/>
          <w:color w:val="auto"/>
          <w:sz w:val="28"/>
          <w:szCs w:val="28"/>
          <w:lang w:eastAsia="zh-Hans"/>
        </w:rPr>
        <w:t>法定代表人或授权代表</w:t>
      </w:r>
      <w:r>
        <w:rPr>
          <w:rFonts w:hint="eastAsia" w:ascii="宋体" w:hAnsi="宋体" w:eastAsia="宋体" w:cs="宋体"/>
          <w:color w:val="auto"/>
          <w:sz w:val="28"/>
          <w:szCs w:val="28"/>
        </w:rPr>
        <w:t>签字、盖章之日起生效。一式八份，双方各执四份。</w:t>
      </w:r>
    </w:p>
    <w:p>
      <w:pPr>
        <w:pStyle w:val="4"/>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2</w:t>
      </w:r>
      <w:r>
        <w:rPr>
          <w:rFonts w:hint="eastAsia" w:ascii="宋体" w:hAnsi="宋体" w:eastAsia="宋体" w:cs="宋体"/>
          <w:b w:val="0"/>
          <w:bCs w:val="0"/>
          <w:color w:val="auto"/>
          <w:sz w:val="28"/>
          <w:szCs w:val="28"/>
          <w:lang w:val="en-US" w:eastAsia="zh-CN"/>
        </w:rPr>
        <w:t>0</w:t>
      </w:r>
      <w:r>
        <w:rPr>
          <w:rFonts w:hint="eastAsia" w:ascii="宋体" w:hAnsi="宋体" w:eastAsia="宋体" w:cs="宋体"/>
          <w:b w:val="0"/>
          <w:bCs w:val="0"/>
          <w:color w:val="auto"/>
          <w:sz w:val="28"/>
          <w:szCs w:val="28"/>
        </w:rPr>
        <w:t>.2 本合同未尽事宜，由甲、乙双方协商解决。双方签订的补充协议，其补充协议与本合同具有同等的法律效力。</w:t>
      </w:r>
    </w:p>
    <w:p>
      <w:pPr>
        <w:pStyle w:val="4"/>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bCs w:val="0"/>
          <w:color w:val="auto"/>
          <w:sz w:val="28"/>
          <w:szCs w:val="28"/>
        </w:rPr>
      </w:pPr>
      <w:bookmarkStart w:id="352" w:name="_Toc19587_WPSOffice_Level1"/>
      <w:r>
        <w:rPr>
          <w:rFonts w:hint="eastAsia" w:ascii="宋体" w:hAnsi="宋体" w:eastAsia="宋体" w:cs="宋体"/>
          <w:bCs w:val="0"/>
          <w:color w:val="auto"/>
          <w:sz w:val="28"/>
          <w:szCs w:val="28"/>
          <w:lang w:val="en-US" w:eastAsia="zh-CN"/>
        </w:rPr>
        <w:t>21</w:t>
      </w:r>
      <w:r>
        <w:rPr>
          <w:rFonts w:hint="eastAsia" w:ascii="宋体" w:hAnsi="宋体" w:eastAsia="宋体" w:cs="宋体"/>
          <w:bCs w:val="0"/>
          <w:color w:val="auto"/>
          <w:sz w:val="28"/>
          <w:szCs w:val="28"/>
        </w:rPr>
        <w:t xml:space="preserve"> 合同附录</w:t>
      </w:r>
      <w:bookmarkEnd w:id="352"/>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bookmarkStart w:id="353" w:name="_Toc4601_WPSOffice_Level1"/>
      <w:bookmarkStart w:id="354" w:name="_Toc21330_WPSOffice_Level1"/>
      <w:r>
        <w:rPr>
          <w:rFonts w:hint="eastAsia" w:ascii="宋体" w:hAnsi="宋体" w:eastAsia="宋体" w:cs="宋体"/>
          <w:color w:val="auto"/>
          <w:sz w:val="28"/>
          <w:szCs w:val="28"/>
        </w:rPr>
        <w:t>附录一： 产品规格及供气条件</w:t>
      </w:r>
      <w:bookmarkEnd w:id="353"/>
      <w:bookmarkEnd w:id="354"/>
    </w:p>
    <w:p>
      <w:pPr>
        <w:pStyle w:val="4"/>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sz w:val="28"/>
          <w:szCs w:val="28"/>
          <w:lang w:val="en-US" w:eastAsia="zh-CN"/>
        </w:rPr>
      </w:pPr>
      <w:bookmarkStart w:id="355" w:name="_Toc1581_WPSOffice_Level1"/>
      <w:bookmarkStart w:id="356" w:name="_Toc32011_WPSOffice_Level1"/>
      <w:r>
        <w:rPr>
          <w:rFonts w:hint="eastAsia" w:ascii="宋体" w:hAnsi="宋体" w:eastAsia="宋体" w:cs="宋体"/>
          <w:b w:val="0"/>
          <w:bCs w:val="0"/>
          <w:color w:val="auto"/>
          <w:sz w:val="28"/>
          <w:szCs w:val="28"/>
        </w:rPr>
        <w:t>附录</w:t>
      </w:r>
      <w:r>
        <w:rPr>
          <w:rFonts w:hint="eastAsia" w:ascii="宋体" w:hAnsi="宋体" w:eastAsia="宋体" w:cs="宋体"/>
          <w:b w:val="0"/>
          <w:bCs w:val="0"/>
          <w:color w:val="auto"/>
          <w:sz w:val="28"/>
          <w:szCs w:val="28"/>
          <w:lang w:val="en-US" w:eastAsia="zh-CN"/>
        </w:rPr>
        <w:t>二</w:t>
      </w:r>
      <w:r>
        <w:rPr>
          <w:rFonts w:hint="eastAsia" w:ascii="宋体" w:hAnsi="宋体" w:eastAsia="宋体" w:cs="宋体"/>
          <w:b w:val="0"/>
          <w:bCs w:val="0"/>
          <w:color w:val="auto"/>
          <w:sz w:val="28"/>
          <w:szCs w:val="28"/>
        </w:rPr>
        <w:t>：</w:t>
      </w:r>
      <w:r>
        <w:rPr>
          <w:rFonts w:hint="eastAsia" w:ascii="宋体" w:hAnsi="宋体" w:eastAsia="宋体" w:cs="宋体"/>
          <w:b w:val="0"/>
          <w:bCs w:val="0"/>
          <w:sz w:val="28"/>
          <w:szCs w:val="28"/>
          <w:lang w:val="en-US" w:eastAsia="zh-CN"/>
        </w:rPr>
        <w:t>引入甲方DCS系统的数据</w:t>
      </w:r>
      <w:bookmarkEnd w:id="355"/>
      <w:bookmarkEnd w:id="356"/>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p>
    <w:p>
      <w:pPr>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color w:val="auto"/>
          <w:sz w:val="28"/>
          <w:szCs w:val="28"/>
        </w:rPr>
      </w:pPr>
      <w:bookmarkStart w:id="357" w:name="_Toc85440416"/>
      <w:bookmarkStart w:id="358" w:name="_Toc85092015"/>
      <w:bookmarkStart w:id="359" w:name="_Toc186375369"/>
      <w:bookmarkStart w:id="360" w:name="_Toc84178972"/>
      <w:bookmarkStart w:id="361" w:name="_Toc236298806"/>
    </w:p>
    <w:p>
      <w:pPr>
        <w:pStyle w:val="2"/>
        <w:rPr>
          <w:rFonts w:hint="eastAsia" w:ascii="宋体" w:hAnsi="宋体" w:eastAsia="宋体" w:cs="宋体"/>
          <w:b/>
          <w:color w:val="auto"/>
          <w:sz w:val="28"/>
          <w:szCs w:val="28"/>
        </w:rPr>
      </w:pPr>
    </w:p>
    <w:p>
      <w:pPr>
        <w:pStyle w:val="2"/>
        <w:rPr>
          <w:rFonts w:hint="eastAsia" w:ascii="宋体" w:hAnsi="宋体" w:eastAsia="宋体" w:cs="宋体"/>
          <w:b/>
          <w:color w:val="auto"/>
          <w:sz w:val="28"/>
          <w:szCs w:val="28"/>
        </w:rPr>
      </w:pPr>
    </w:p>
    <w:p>
      <w:pPr>
        <w:pStyle w:val="2"/>
        <w:rPr>
          <w:rFonts w:hint="eastAsia" w:ascii="宋体" w:hAnsi="宋体" w:eastAsia="宋体" w:cs="宋体"/>
          <w:b/>
          <w:color w:val="auto"/>
          <w:sz w:val="28"/>
          <w:szCs w:val="28"/>
        </w:rPr>
      </w:pPr>
    </w:p>
    <w:p>
      <w:pPr>
        <w:pStyle w:val="2"/>
        <w:rPr>
          <w:rFonts w:hint="eastAsia" w:ascii="宋体" w:hAnsi="宋体" w:eastAsia="宋体" w:cs="宋体"/>
          <w:b/>
          <w:color w:val="auto"/>
          <w:sz w:val="28"/>
          <w:szCs w:val="28"/>
        </w:rPr>
      </w:pPr>
    </w:p>
    <w:p>
      <w:pPr>
        <w:pStyle w:val="2"/>
        <w:rPr>
          <w:rFonts w:hint="eastAsia" w:ascii="宋体" w:hAnsi="宋体" w:eastAsia="宋体" w:cs="宋体"/>
          <w:b/>
          <w:color w:val="auto"/>
          <w:sz w:val="28"/>
          <w:szCs w:val="28"/>
        </w:rPr>
      </w:pPr>
    </w:p>
    <w:p>
      <w:pPr>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color w:val="auto"/>
          <w:sz w:val="28"/>
          <w:szCs w:val="28"/>
        </w:rPr>
      </w:pPr>
    </w:p>
    <w:p>
      <w:pPr>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color w:val="auto"/>
          <w:sz w:val="28"/>
          <w:szCs w:val="28"/>
        </w:rPr>
      </w:pPr>
      <w:r>
        <w:rPr>
          <w:rFonts w:hint="eastAsia" w:ascii="宋体" w:hAnsi="宋体" w:eastAsia="宋体" w:cs="宋体"/>
          <w:sz w:val="28"/>
          <w:szCs w:val="28"/>
        </w:rPr>
        <mc:AlternateContent>
          <mc:Choice Requires="wps">
            <w:drawing>
              <wp:anchor distT="45720" distB="45720" distL="114300" distR="114300" simplePos="0" relativeHeight="251660288" behindDoc="0" locked="0" layoutInCell="1" allowOverlap="1">
                <wp:simplePos x="0" y="0"/>
                <wp:positionH relativeFrom="column">
                  <wp:align>center</wp:align>
                </wp:positionH>
                <wp:positionV relativeFrom="paragraph">
                  <wp:posOffset>156845</wp:posOffset>
                </wp:positionV>
                <wp:extent cx="6188710" cy="3469005"/>
                <wp:effectExtent l="4445" t="4445" r="17145" b="12700"/>
                <wp:wrapSquare wrapText="bothSides"/>
                <wp:docPr id="1026" name="文本框 2"/>
                <wp:cNvGraphicFramePr/>
                <a:graphic xmlns:a="http://schemas.openxmlformats.org/drawingml/2006/main">
                  <a:graphicData uri="http://schemas.microsoft.com/office/word/2010/wordprocessingShape">
                    <wps:wsp>
                      <wps:cNvSpPr/>
                      <wps:spPr>
                        <a:xfrm>
                          <a:off x="0" y="0"/>
                          <a:ext cx="6188710" cy="346900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color w:val="auto"/>
                                <w:sz w:val="28"/>
                                <w:szCs w:val="28"/>
                              </w:rPr>
                            </w:pPr>
                            <w:r>
                              <w:rPr>
                                <w:rFonts w:hint="eastAsia"/>
                                <w:color w:val="auto"/>
                                <w:sz w:val="28"/>
                                <w:szCs w:val="28"/>
                              </w:rPr>
                              <w:t>本页</w:t>
                            </w:r>
                            <w:r>
                              <w:rPr>
                                <w:color w:val="auto"/>
                                <w:sz w:val="28"/>
                                <w:szCs w:val="28"/>
                              </w:rPr>
                              <w:t>为签字页，以下无正文</w:t>
                            </w:r>
                          </w:p>
                          <w:p>
                            <w:pPr>
                              <w:rPr>
                                <w:color w:val="auto"/>
                                <w:sz w:val="24"/>
                                <w:szCs w:val="24"/>
                              </w:rPr>
                            </w:pPr>
                          </w:p>
                          <w:p>
                            <w:pPr>
                              <w:rPr>
                                <w:color w:val="auto"/>
                                <w:sz w:val="24"/>
                                <w:szCs w:val="24"/>
                              </w:rPr>
                            </w:pPr>
                            <w:r>
                              <w:rPr>
                                <w:rFonts w:hint="eastAsia"/>
                                <w:color w:val="auto"/>
                                <w:sz w:val="24"/>
                                <w:szCs w:val="24"/>
                              </w:rPr>
                              <w:t>甲方                                          乙方</w:t>
                            </w:r>
                          </w:p>
                          <w:p>
                            <w:pPr>
                              <w:rPr>
                                <w:color w:val="auto"/>
                                <w:sz w:val="24"/>
                                <w:szCs w:val="24"/>
                              </w:rPr>
                            </w:pPr>
                          </w:p>
                          <w:p>
                            <w:pPr>
                              <w:rPr>
                                <w:color w:val="auto"/>
                                <w:sz w:val="24"/>
                                <w:szCs w:val="24"/>
                              </w:rPr>
                            </w:pPr>
                          </w:p>
                          <w:p>
                            <w:pPr>
                              <w:rPr>
                                <w:color w:val="auto"/>
                                <w:sz w:val="24"/>
                                <w:szCs w:val="24"/>
                              </w:rPr>
                            </w:pPr>
                            <w:r>
                              <w:rPr>
                                <w:rFonts w:hint="eastAsia"/>
                                <w:color w:val="auto"/>
                                <w:sz w:val="24"/>
                                <w:szCs w:val="24"/>
                              </w:rPr>
                              <w:t xml:space="preserve">             </w:t>
                            </w:r>
                            <w:r>
                              <w:rPr>
                                <w:color w:val="auto"/>
                                <w:sz w:val="24"/>
                                <w:szCs w:val="24"/>
                              </w:rPr>
                              <w:t xml:space="preserve"> </w:t>
                            </w:r>
                          </w:p>
                          <w:p>
                            <w:pPr>
                              <w:rPr>
                                <w:color w:val="auto"/>
                                <w:sz w:val="24"/>
                                <w:szCs w:val="24"/>
                              </w:rPr>
                            </w:pPr>
                          </w:p>
                          <w:p>
                            <w:pPr>
                              <w:rPr>
                                <w:color w:val="auto"/>
                                <w:sz w:val="24"/>
                                <w:szCs w:val="24"/>
                              </w:rPr>
                            </w:pPr>
                            <w:r>
                              <w:rPr>
                                <w:rFonts w:hint="eastAsia"/>
                                <w:color w:val="auto"/>
                                <w:sz w:val="24"/>
                                <w:szCs w:val="24"/>
                              </w:rPr>
                              <w:t xml:space="preserve">法定代表人：                        </w:t>
                            </w:r>
                            <w:r>
                              <w:rPr>
                                <w:color w:val="auto"/>
                                <w:sz w:val="24"/>
                                <w:szCs w:val="24"/>
                              </w:rPr>
                              <w:t xml:space="preserve">       </w:t>
                            </w:r>
                            <w:r>
                              <w:rPr>
                                <w:rFonts w:hint="eastAsia"/>
                                <w:color w:val="auto"/>
                                <w:sz w:val="24"/>
                                <w:szCs w:val="24"/>
                              </w:rPr>
                              <w:t xml:space="preserve"> 法定代表人：</w:t>
                            </w:r>
                          </w:p>
                          <w:p>
                            <w:pPr>
                              <w:rPr>
                                <w:color w:val="auto"/>
                                <w:sz w:val="24"/>
                                <w:szCs w:val="24"/>
                              </w:rPr>
                            </w:pPr>
                            <w:r>
                              <w:rPr>
                                <w:rFonts w:hint="eastAsia"/>
                                <w:color w:val="auto"/>
                                <w:sz w:val="24"/>
                                <w:szCs w:val="24"/>
                              </w:rPr>
                              <w:t xml:space="preserve"> </w:t>
                            </w:r>
                          </w:p>
                          <w:p>
                            <w:pPr>
                              <w:rPr>
                                <w:color w:val="auto"/>
                                <w:sz w:val="24"/>
                                <w:szCs w:val="24"/>
                              </w:rPr>
                            </w:pPr>
                          </w:p>
                          <w:p>
                            <w:pPr>
                              <w:rPr>
                                <w:color w:val="auto"/>
                                <w:sz w:val="24"/>
                                <w:szCs w:val="24"/>
                              </w:rPr>
                            </w:pPr>
                            <w:r>
                              <w:rPr>
                                <w:rFonts w:hint="eastAsia"/>
                                <w:color w:val="auto"/>
                                <w:sz w:val="24"/>
                                <w:szCs w:val="24"/>
                              </w:rPr>
                              <w:t>授权代表：</w:t>
                            </w:r>
                            <w:r>
                              <w:rPr>
                                <w:color w:val="auto"/>
                                <w:sz w:val="24"/>
                                <w:szCs w:val="24"/>
                              </w:rPr>
                              <w:t xml:space="preserve">                                 </w:t>
                            </w:r>
                            <w:r>
                              <w:rPr>
                                <w:rFonts w:hint="eastAsia"/>
                                <w:color w:val="auto"/>
                                <w:sz w:val="24"/>
                                <w:szCs w:val="24"/>
                              </w:rPr>
                              <w:t xml:space="preserve"> 授权代表：</w:t>
                            </w:r>
                          </w:p>
                          <w:p>
                            <w:pPr>
                              <w:rPr>
                                <w:color w:val="auto"/>
                                <w:sz w:val="24"/>
                                <w:szCs w:val="24"/>
                              </w:rPr>
                            </w:pPr>
                            <w:r>
                              <w:rPr>
                                <w:rFonts w:hint="eastAsia"/>
                                <w:color w:val="auto"/>
                                <w:sz w:val="24"/>
                                <w:szCs w:val="24"/>
                              </w:rPr>
                              <w:t xml:space="preserve">                 </w:t>
                            </w:r>
                            <w:r>
                              <w:rPr>
                                <w:color w:val="auto"/>
                                <w:sz w:val="24"/>
                                <w:szCs w:val="24"/>
                              </w:rPr>
                              <w:t xml:space="preserve">      </w:t>
                            </w:r>
                          </w:p>
                          <w:p>
                            <w:pPr>
                              <w:rPr>
                                <w:color w:val="auto"/>
                                <w:sz w:val="24"/>
                                <w:szCs w:val="24"/>
                              </w:rPr>
                            </w:pPr>
                            <w:r>
                              <w:rPr>
                                <w:color w:val="auto"/>
                                <w:sz w:val="24"/>
                                <w:szCs w:val="24"/>
                              </w:rPr>
                              <w:t xml:space="preserve">    </w:t>
                            </w:r>
                          </w:p>
                          <w:p>
                            <w:pPr>
                              <w:rPr>
                                <w:color w:val="auto"/>
                                <w:sz w:val="24"/>
                                <w:szCs w:val="24"/>
                              </w:rPr>
                            </w:pPr>
                            <w:r>
                              <w:rPr>
                                <w:rFonts w:hint="eastAsia"/>
                                <w:color w:val="auto"/>
                                <w:sz w:val="24"/>
                                <w:szCs w:val="24"/>
                              </w:rPr>
                              <w:t>日期：20   年  月   日</w:t>
                            </w:r>
                            <w:r>
                              <w:rPr>
                                <w:rFonts w:hint="eastAsia"/>
                                <w:color w:val="auto"/>
                                <w:sz w:val="24"/>
                                <w:szCs w:val="24"/>
                              </w:rPr>
                              <w:tab/>
                            </w:r>
                            <w:r>
                              <w:rPr>
                                <w:color w:val="auto"/>
                                <w:sz w:val="24"/>
                                <w:szCs w:val="24"/>
                              </w:rPr>
                              <w:t xml:space="preserve">  </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rect id="文本框 2" o:spid="_x0000_s1026" o:spt="1" style="position:absolute;left:0pt;margin-top:12.35pt;height:273.15pt;width:487.3pt;mso-position-horizontal:center;mso-wrap-distance-bottom:3.6pt;mso-wrap-distance-left:9pt;mso-wrap-distance-right:9pt;mso-wrap-distance-top:3.6pt;z-index:251660288;mso-width-relative:page;mso-height-relative:margin;mso-height-percent:200;" fillcolor="#FFFFFF" filled="t" stroked="t" coordsize="21600,21600" o:gfxdata="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lTgV3WAAAABwEAAA8AAAAAAAAAAQAgAAAAIgAAAGRycy9kb3ducmV2LnhtbFBL&#10;AQIUABQAAAAIAIdO4kAZeAMd+AEAAPwDAAAOAAAAAAAAAAEAIAAAACUBAABkcnMvZTJvRG9jLnht&#10;bFBLBQYAAAAABgAGAFkBAACPBQAAAAA=&#10;">
                <v:fill on="t" focussize="0,0"/>
                <v:stroke color="#000000" joinstyle="miter"/>
                <v:imagedata o:title=""/>
                <o:lock v:ext="edit" aspectratio="f"/>
                <v:textbox style="mso-fit-shape-to-text:t;">
                  <w:txbxContent>
                    <w:p>
                      <w:pPr>
                        <w:rPr>
                          <w:color w:val="auto"/>
                          <w:sz w:val="28"/>
                          <w:szCs w:val="28"/>
                        </w:rPr>
                      </w:pPr>
                      <w:r>
                        <w:rPr>
                          <w:rFonts w:hint="eastAsia"/>
                          <w:color w:val="auto"/>
                          <w:sz w:val="28"/>
                          <w:szCs w:val="28"/>
                        </w:rPr>
                        <w:t>本页</w:t>
                      </w:r>
                      <w:r>
                        <w:rPr>
                          <w:color w:val="auto"/>
                          <w:sz w:val="28"/>
                          <w:szCs w:val="28"/>
                        </w:rPr>
                        <w:t>为签字页，以下无正文</w:t>
                      </w:r>
                    </w:p>
                    <w:p>
                      <w:pPr>
                        <w:rPr>
                          <w:color w:val="auto"/>
                          <w:sz w:val="24"/>
                          <w:szCs w:val="24"/>
                        </w:rPr>
                      </w:pPr>
                    </w:p>
                    <w:p>
                      <w:pPr>
                        <w:rPr>
                          <w:color w:val="auto"/>
                          <w:sz w:val="24"/>
                          <w:szCs w:val="24"/>
                        </w:rPr>
                      </w:pPr>
                      <w:r>
                        <w:rPr>
                          <w:rFonts w:hint="eastAsia"/>
                          <w:color w:val="auto"/>
                          <w:sz w:val="24"/>
                          <w:szCs w:val="24"/>
                        </w:rPr>
                        <w:t>甲方                                          乙方</w:t>
                      </w:r>
                    </w:p>
                    <w:p>
                      <w:pPr>
                        <w:rPr>
                          <w:color w:val="auto"/>
                          <w:sz w:val="24"/>
                          <w:szCs w:val="24"/>
                        </w:rPr>
                      </w:pPr>
                    </w:p>
                    <w:p>
                      <w:pPr>
                        <w:rPr>
                          <w:color w:val="auto"/>
                          <w:sz w:val="24"/>
                          <w:szCs w:val="24"/>
                        </w:rPr>
                      </w:pPr>
                    </w:p>
                    <w:p>
                      <w:pPr>
                        <w:rPr>
                          <w:color w:val="auto"/>
                          <w:sz w:val="24"/>
                          <w:szCs w:val="24"/>
                        </w:rPr>
                      </w:pPr>
                      <w:r>
                        <w:rPr>
                          <w:rFonts w:hint="eastAsia"/>
                          <w:color w:val="auto"/>
                          <w:sz w:val="24"/>
                          <w:szCs w:val="24"/>
                        </w:rPr>
                        <w:t xml:space="preserve">             </w:t>
                      </w:r>
                      <w:r>
                        <w:rPr>
                          <w:color w:val="auto"/>
                          <w:sz w:val="24"/>
                          <w:szCs w:val="24"/>
                        </w:rPr>
                        <w:t xml:space="preserve"> </w:t>
                      </w:r>
                    </w:p>
                    <w:p>
                      <w:pPr>
                        <w:rPr>
                          <w:color w:val="auto"/>
                          <w:sz w:val="24"/>
                          <w:szCs w:val="24"/>
                        </w:rPr>
                      </w:pPr>
                    </w:p>
                    <w:p>
                      <w:pPr>
                        <w:rPr>
                          <w:color w:val="auto"/>
                          <w:sz w:val="24"/>
                          <w:szCs w:val="24"/>
                        </w:rPr>
                      </w:pPr>
                      <w:r>
                        <w:rPr>
                          <w:rFonts w:hint="eastAsia"/>
                          <w:color w:val="auto"/>
                          <w:sz w:val="24"/>
                          <w:szCs w:val="24"/>
                        </w:rPr>
                        <w:t xml:space="preserve">法定代表人：                        </w:t>
                      </w:r>
                      <w:r>
                        <w:rPr>
                          <w:color w:val="auto"/>
                          <w:sz w:val="24"/>
                          <w:szCs w:val="24"/>
                        </w:rPr>
                        <w:t xml:space="preserve">       </w:t>
                      </w:r>
                      <w:r>
                        <w:rPr>
                          <w:rFonts w:hint="eastAsia"/>
                          <w:color w:val="auto"/>
                          <w:sz w:val="24"/>
                          <w:szCs w:val="24"/>
                        </w:rPr>
                        <w:t xml:space="preserve"> 法定代表人：</w:t>
                      </w:r>
                    </w:p>
                    <w:p>
                      <w:pPr>
                        <w:rPr>
                          <w:color w:val="auto"/>
                          <w:sz w:val="24"/>
                          <w:szCs w:val="24"/>
                        </w:rPr>
                      </w:pPr>
                      <w:r>
                        <w:rPr>
                          <w:rFonts w:hint="eastAsia"/>
                          <w:color w:val="auto"/>
                          <w:sz w:val="24"/>
                          <w:szCs w:val="24"/>
                        </w:rPr>
                        <w:t xml:space="preserve"> </w:t>
                      </w:r>
                    </w:p>
                    <w:p>
                      <w:pPr>
                        <w:rPr>
                          <w:color w:val="auto"/>
                          <w:sz w:val="24"/>
                          <w:szCs w:val="24"/>
                        </w:rPr>
                      </w:pPr>
                    </w:p>
                    <w:p>
                      <w:pPr>
                        <w:rPr>
                          <w:color w:val="auto"/>
                          <w:sz w:val="24"/>
                          <w:szCs w:val="24"/>
                        </w:rPr>
                      </w:pPr>
                      <w:r>
                        <w:rPr>
                          <w:rFonts w:hint="eastAsia"/>
                          <w:color w:val="auto"/>
                          <w:sz w:val="24"/>
                          <w:szCs w:val="24"/>
                        </w:rPr>
                        <w:t>授权代表：</w:t>
                      </w:r>
                      <w:r>
                        <w:rPr>
                          <w:color w:val="auto"/>
                          <w:sz w:val="24"/>
                          <w:szCs w:val="24"/>
                        </w:rPr>
                        <w:t xml:space="preserve">                                 </w:t>
                      </w:r>
                      <w:r>
                        <w:rPr>
                          <w:rFonts w:hint="eastAsia"/>
                          <w:color w:val="auto"/>
                          <w:sz w:val="24"/>
                          <w:szCs w:val="24"/>
                        </w:rPr>
                        <w:t xml:space="preserve"> 授权代表：</w:t>
                      </w:r>
                    </w:p>
                    <w:p>
                      <w:pPr>
                        <w:rPr>
                          <w:color w:val="auto"/>
                          <w:sz w:val="24"/>
                          <w:szCs w:val="24"/>
                        </w:rPr>
                      </w:pPr>
                      <w:r>
                        <w:rPr>
                          <w:rFonts w:hint="eastAsia"/>
                          <w:color w:val="auto"/>
                          <w:sz w:val="24"/>
                          <w:szCs w:val="24"/>
                        </w:rPr>
                        <w:t xml:space="preserve">                 </w:t>
                      </w:r>
                      <w:r>
                        <w:rPr>
                          <w:color w:val="auto"/>
                          <w:sz w:val="24"/>
                          <w:szCs w:val="24"/>
                        </w:rPr>
                        <w:t xml:space="preserve">      </w:t>
                      </w:r>
                    </w:p>
                    <w:p>
                      <w:pPr>
                        <w:rPr>
                          <w:color w:val="auto"/>
                          <w:sz w:val="24"/>
                          <w:szCs w:val="24"/>
                        </w:rPr>
                      </w:pPr>
                      <w:r>
                        <w:rPr>
                          <w:color w:val="auto"/>
                          <w:sz w:val="24"/>
                          <w:szCs w:val="24"/>
                        </w:rPr>
                        <w:t xml:space="preserve">    </w:t>
                      </w:r>
                    </w:p>
                    <w:p>
                      <w:pPr>
                        <w:rPr>
                          <w:color w:val="auto"/>
                          <w:sz w:val="24"/>
                          <w:szCs w:val="24"/>
                        </w:rPr>
                      </w:pPr>
                      <w:r>
                        <w:rPr>
                          <w:rFonts w:hint="eastAsia"/>
                          <w:color w:val="auto"/>
                          <w:sz w:val="24"/>
                          <w:szCs w:val="24"/>
                        </w:rPr>
                        <w:t>日期：20   年  月   日</w:t>
                      </w:r>
                      <w:r>
                        <w:rPr>
                          <w:rFonts w:hint="eastAsia"/>
                          <w:color w:val="auto"/>
                          <w:sz w:val="24"/>
                          <w:szCs w:val="24"/>
                        </w:rPr>
                        <w:tab/>
                      </w:r>
                      <w:r>
                        <w:rPr>
                          <w:color w:val="auto"/>
                          <w:sz w:val="24"/>
                          <w:szCs w:val="24"/>
                        </w:rPr>
                        <w:t xml:space="preserve">  </w:t>
                      </w:r>
                    </w:p>
                  </w:txbxContent>
                </v:textbox>
                <w10:wrap type="square"/>
              </v:rect>
            </w:pict>
          </mc:Fallback>
        </mc:AlternateContent>
      </w:r>
    </w:p>
    <w:p>
      <w:pPr>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color w:val="auto"/>
          <w:sz w:val="28"/>
          <w:szCs w:val="28"/>
        </w:rPr>
      </w:pPr>
    </w:p>
    <w:p>
      <w:pPr>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color w:val="auto"/>
          <w:sz w:val="28"/>
          <w:szCs w:val="28"/>
        </w:rPr>
      </w:pPr>
    </w:p>
    <w:p>
      <w:pPr>
        <w:pageBreakBefore w:val="0"/>
        <w:kinsoku/>
        <w:wordWrap/>
        <w:overflowPunct/>
        <w:topLinePunct w:val="0"/>
        <w:bidi w:val="0"/>
        <w:spacing w:beforeAutospacing="0" w:afterAutospacing="0" w:line="360" w:lineRule="auto"/>
        <w:textAlignment w:val="auto"/>
        <w:rPr>
          <w:rFonts w:hint="eastAsia" w:ascii="宋体" w:hAnsi="宋体" w:eastAsia="宋体" w:cs="宋体"/>
          <w:b/>
          <w:color w:val="auto"/>
          <w:sz w:val="28"/>
          <w:szCs w:val="28"/>
        </w:rPr>
      </w:pPr>
      <w:bookmarkStart w:id="362" w:name="_Toc18006"/>
      <w:bookmarkStart w:id="363" w:name="_Toc24065849"/>
      <w:bookmarkStart w:id="364" w:name="_Toc32531"/>
      <w:r>
        <w:rPr>
          <w:rFonts w:hint="eastAsia" w:ascii="宋体" w:hAnsi="宋体" w:eastAsia="宋体" w:cs="宋体"/>
          <w:b/>
          <w:color w:val="auto"/>
          <w:sz w:val="28"/>
          <w:szCs w:val="28"/>
        </w:rPr>
        <w:br w:type="page"/>
      </w:r>
    </w:p>
    <w:p>
      <w:pPr>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color w:val="auto"/>
          <w:sz w:val="28"/>
          <w:szCs w:val="28"/>
        </w:rPr>
      </w:pPr>
      <w:bookmarkStart w:id="365" w:name="_Toc31366"/>
      <w:bookmarkStart w:id="366" w:name="_Toc15913"/>
      <w:bookmarkStart w:id="367" w:name="_Toc27502"/>
      <w:bookmarkStart w:id="368" w:name="_Toc14299_WPSOffice_Level1"/>
      <w:r>
        <w:rPr>
          <w:rFonts w:hint="eastAsia" w:ascii="宋体" w:hAnsi="宋体" w:eastAsia="宋体" w:cs="宋体"/>
          <w:b/>
          <w:color w:val="auto"/>
          <w:sz w:val="28"/>
          <w:szCs w:val="28"/>
        </w:rPr>
        <w:t>附录</w:t>
      </w:r>
      <w:bookmarkEnd w:id="357"/>
      <w:bookmarkEnd w:id="358"/>
      <w:bookmarkEnd w:id="359"/>
      <w:bookmarkEnd w:id="360"/>
      <w:bookmarkStart w:id="369" w:name="_Toc186375370"/>
      <w:r>
        <w:rPr>
          <w:rFonts w:hint="eastAsia" w:ascii="宋体" w:hAnsi="宋体" w:eastAsia="宋体" w:cs="宋体"/>
          <w:b/>
          <w:color w:val="auto"/>
          <w:sz w:val="28"/>
          <w:szCs w:val="28"/>
        </w:rPr>
        <w:t xml:space="preserve">一 </w:t>
      </w:r>
      <w:bookmarkEnd w:id="361"/>
      <w:bookmarkEnd w:id="369"/>
      <w:bookmarkStart w:id="370" w:name="_Toc186375372"/>
      <w:bookmarkStart w:id="371" w:name="_Toc236298807"/>
      <w:r>
        <w:rPr>
          <w:rFonts w:hint="eastAsia" w:ascii="宋体" w:hAnsi="宋体" w:eastAsia="宋体" w:cs="宋体"/>
          <w:b/>
          <w:color w:val="auto"/>
          <w:sz w:val="28"/>
          <w:szCs w:val="28"/>
        </w:rPr>
        <w:t>产品规格</w:t>
      </w:r>
      <w:bookmarkEnd w:id="370"/>
      <w:r>
        <w:rPr>
          <w:rFonts w:hint="eastAsia" w:ascii="宋体" w:hAnsi="宋体" w:eastAsia="宋体" w:cs="宋体"/>
          <w:b/>
          <w:color w:val="auto"/>
          <w:sz w:val="28"/>
          <w:szCs w:val="28"/>
        </w:rPr>
        <w:t>及供气</w:t>
      </w:r>
      <w:bookmarkEnd w:id="371"/>
      <w:r>
        <w:rPr>
          <w:rFonts w:hint="eastAsia" w:ascii="宋体" w:hAnsi="宋体" w:eastAsia="宋体" w:cs="宋体"/>
          <w:b/>
          <w:color w:val="auto"/>
          <w:sz w:val="28"/>
          <w:szCs w:val="28"/>
        </w:rPr>
        <w:t>条件</w:t>
      </w:r>
      <w:bookmarkEnd w:id="362"/>
      <w:bookmarkEnd w:id="363"/>
      <w:bookmarkEnd w:id="364"/>
      <w:bookmarkEnd w:id="365"/>
      <w:bookmarkEnd w:id="366"/>
      <w:bookmarkEnd w:id="367"/>
      <w:bookmarkEnd w:id="368"/>
    </w:p>
    <w:p>
      <w:pPr>
        <w:pageBreakBefore w:val="0"/>
        <w:kinsoku/>
        <w:wordWrap/>
        <w:overflowPunct/>
        <w:topLinePunct w:val="0"/>
        <w:bidi w:val="0"/>
        <w:spacing w:beforeAutospacing="0" w:afterAutospacing="0" w:line="360" w:lineRule="auto"/>
        <w:textAlignment w:val="auto"/>
        <w:rPr>
          <w:rFonts w:hint="eastAsia" w:ascii="宋体" w:hAnsi="宋体" w:eastAsia="宋体" w:cs="宋体"/>
          <w:b/>
          <w:bCs/>
          <w:color w:val="auto"/>
          <w:sz w:val="28"/>
          <w:szCs w:val="28"/>
        </w:rPr>
      </w:pPr>
      <w:bookmarkStart w:id="372" w:name="_Toc13412_WPSOffice_Level1"/>
      <w:bookmarkStart w:id="373" w:name="_Toc4275_WPSOffice_Level1"/>
      <w:r>
        <w:rPr>
          <w:rFonts w:hint="eastAsia" w:ascii="宋体" w:hAnsi="宋体" w:eastAsia="宋体" w:cs="宋体"/>
          <w:b/>
          <w:bCs/>
          <w:color w:val="auto"/>
          <w:sz w:val="28"/>
          <w:szCs w:val="28"/>
        </w:rPr>
        <w:t>1、气体交接点界区产品纯度和压力:</w:t>
      </w:r>
      <w:bookmarkEnd w:id="372"/>
      <w:bookmarkEnd w:id="373"/>
    </w:p>
    <w:tbl>
      <w:tblPr>
        <w:tblStyle w:val="11"/>
        <w:tblpPr w:leftFromText="180" w:rightFromText="180" w:vertAnchor="text" w:horzAnchor="page" w:tblpX="1822" w:tblpY="176"/>
        <w:tblOverlap w:val="never"/>
        <w:tblW w:w="84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8"/>
        <w:gridCol w:w="1785"/>
        <w:gridCol w:w="1651"/>
        <w:gridCol w:w="1335"/>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163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产 品</w:t>
            </w:r>
          </w:p>
        </w:tc>
        <w:tc>
          <w:tcPr>
            <w:tcW w:w="178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产品规格</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纯度%(V)</w:t>
            </w:r>
          </w:p>
        </w:tc>
        <w:tc>
          <w:tcPr>
            <w:tcW w:w="1651" w:type="dxa"/>
            <w:noWrap w:val="0"/>
            <w:vAlign w:val="center"/>
          </w:tcPr>
          <w:p>
            <w:pPr>
              <w:pStyle w:val="7"/>
              <w:pageBreakBefore w:val="0"/>
              <w:kinsoku/>
              <w:wordWrap/>
              <w:overflowPunct/>
              <w:topLinePunct w:val="0"/>
              <w:bidi w:val="0"/>
              <w:spacing w:beforeAutospacing="0" w:afterAutospacing="0"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压力</w:t>
            </w:r>
            <w:r>
              <w:rPr>
                <w:rFonts w:hint="eastAsia" w:ascii="宋体" w:hAnsi="宋体" w:eastAsia="宋体" w:cs="宋体"/>
                <w:sz w:val="28"/>
                <w:szCs w:val="28"/>
              </w:rPr>
              <w:t>MPa（G）</w:t>
            </w:r>
          </w:p>
        </w:tc>
        <w:tc>
          <w:tcPr>
            <w:tcW w:w="1335" w:type="dxa"/>
            <w:noWrap w:val="0"/>
            <w:vAlign w:val="center"/>
          </w:tcPr>
          <w:p>
            <w:pPr>
              <w:pStyle w:val="7"/>
              <w:pageBreakBefore w:val="0"/>
              <w:kinsoku/>
              <w:wordWrap/>
              <w:overflowPunct/>
              <w:topLinePunct w:val="0"/>
              <w:bidi w:val="0"/>
              <w:spacing w:beforeAutospacing="0" w:afterAutospacing="0" w:line="360" w:lineRule="auto"/>
              <w:ind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温度</w:t>
            </w:r>
          </w:p>
        </w:tc>
        <w:tc>
          <w:tcPr>
            <w:tcW w:w="202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163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中压</w:t>
            </w:r>
            <w:r>
              <w:rPr>
                <w:rFonts w:hint="eastAsia" w:ascii="宋体" w:hAnsi="宋体" w:eastAsia="宋体" w:cs="宋体"/>
                <w:sz w:val="28"/>
                <w:szCs w:val="28"/>
              </w:rPr>
              <w:t>氧气</w:t>
            </w:r>
          </w:p>
        </w:tc>
        <w:tc>
          <w:tcPr>
            <w:tcW w:w="178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w:t>
            </w:r>
            <w:r>
              <w:rPr>
                <w:rFonts w:hint="eastAsia" w:ascii="宋体" w:hAnsi="宋体" w:eastAsia="宋体" w:cs="宋体"/>
                <w:sz w:val="28"/>
                <w:szCs w:val="28"/>
                <w:lang w:val="en-US" w:eastAsia="zh-CN"/>
              </w:rPr>
              <w:t>99.6%</w:t>
            </w:r>
            <w:r>
              <w:rPr>
                <w:rFonts w:hint="eastAsia" w:ascii="宋体" w:hAnsi="宋体" w:eastAsia="宋体" w:cs="宋体"/>
                <w:sz w:val="28"/>
                <w:szCs w:val="28"/>
              </w:rPr>
              <w:t>O</w:t>
            </w:r>
            <w:r>
              <w:rPr>
                <w:rFonts w:hint="eastAsia" w:ascii="宋体" w:hAnsi="宋体" w:eastAsia="宋体" w:cs="宋体"/>
                <w:sz w:val="28"/>
                <w:szCs w:val="28"/>
                <w:vertAlign w:val="subscript"/>
              </w:rPr>
              <w:t>2</w:t>
            </w:r>
          </w:p>
        </w:tc>
        <w:tc>
          <w:tcPr>
            <w:tcW w:w="1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08" w:right="-108"/>
              <w:jc w:val="center"/>
              <w:textAlignment w:val="auto"/>
              <w:rPr>
                <w:rFonts w:hint="eastAsia" w:ascii="宋体" w:hAnsi="宋体" w:eastAsia="宋体" w:cs="宋体"/>
                <w:color w:val="C00000"/>
                <w:sz w:val="28"/>
                <w:szCs w:val="28"/>
                <w:vertAlign w:val="subscript"/>
                <w:lang w:val="en-US" w:eastAsia="zh-CN"/>
              </w:rPr>
            </w:pPr>
            <w:r>
              <w:rPr>
                <w:rFonts w:hint="eastAsia" w:ascii="宋体" w:hAnsi="宋体" w:eastAsia="宋体" w:cs="宋体"/>
                <w:color w:val="C00000"/>
                <w:sz w:val="28"/>
                <w:szCs w:val="28"/>
                <w:lang w:val="en-US" w:eastAsia="zh-CN"/>
              </w:rPr>
              <w:t>3.0</w:t>
            </w:r>
          </w:p>
        </w:tc>
        <w:tc>
          <w:tcPr>
            <w:tcW w:w="133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08" w:right="-108"/>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常温</w:t>
            </w:r>
          </w:p>
        </w:tc>
        <w:tc>
          <w:tcPr>
            <w:tcW w:w="202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连续使用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trPr>
        <w:tc>
          <w:tcPr>
            <w:tcW w:w="163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低压氧气</w:t>
            </w:r>
          </w:p>
        </w:tc>
        <w:tc>
          <w:tcPr>
            <w:tcW w:w="178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99.6%</w:t>
            </w:r>
            <w:r>
              <w:rPr>
                <w:rFonts w:hint="eastAsia" w:ascii="宋体" w:hAnsi="宋体" w:eastAsia="宋体" w:cs="宋体"/>
                <w:sz w:val="28"/>
                <w:szCs w:val="28"/>
              </w:rPr>
              <w:t>O</w:t>
            </w:r>
            <w:r>
              <w:rPr>
                <w:rFonts w:hint="eastAsia" w:ascii="宋体" w:hAnsi="宋体" w:eastAsia="宋体" w:cs="宋体"/>
                <w:sz w:val="28"/>
                <w:szCs w:val="28"/>
                <w:vertAlign w:val="subscript"/>
              </w:rPr>
              <w:t>2</w:t>
            </w:r>
          </w:p>
        </w:tc>
        <w:tc>
          <w:tcPr>
            <w:tcW w:w="1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08" w:right="-108"/>
              <w:jc w:val="center"/>
              <w:textAlignment w:val="auto"/>
              <w:rPr>
                <w:rFonts w:hint="eastAsia" w:ascii="宋体" w:hAnsi="宋体" w:eastAsia="宋体" w:cs="宋体"/>
                <w:color w:val="C00000"/>
                <w:sz w:val="28"/>
                <w:szCs w:val="28"/>
              </w:rPr>
            </w:pPr>
            <w:r>
              <w:rPr>
                <w:rFonts w:hint="eastAsia" w:ascii="宋体" w:hAnsi="宋体" w:eastAsia="宋体" w:cs="宋体"/>
                <w:color w:val="C00000"/>
                <w:sz w:val="28"/>
                <w:szCs w:val="28"/>
                <w:lang w:val="en-US" w:eastAsia="zh-CN"/>
              </w:rPr>
              <w:t>1.0</w:t>
            </w:r>
          </w:p>
        </w:tc>
        <w:tc>
          <w:tcPr>
            <w:tcW w:w="133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08" w:right="-108"/>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常温</w:t>
            </w:r>
          </w:p>
        </w:tc>
        <w:tc>
          <w:tcPr>
            <w:tcW w:w="202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连续使用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163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中压</w:t>
            </w:r>
            <w:r>
              <w:rPr>
                <w:rFonts w:hint="eastAsia" w:ascii="宋体" w:hAnsi="宋体" w:eastAsia="宋体" w:cs="宋体"/>
                <w:color w:val="auto"/>
                <w:sz w:val="28"/>
                <w:szCs w:val="28"/>
                <w:highlight w:val="none"/>
              </w:rPr>
              <w:t>氮气</w:t>
            </w:r>
          </w:p>
        </w:tc>
        <w:tc>
          <w:tcPr>
            <w:tcW w:w="178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w:t>
            </w:r>
            <w:r>
              <w:rPr>
                <w:rFonts w:hint="eastAsia" w:ascii="宋体" w:hAnsi="宋体" w:eastAsia="宋体" w:cs="宋体"/>
                <w:sz w:val="28"/>
                <w:szCs w:val="28"/>
                <w:lang w:val="en-US" w:eastAsia="zh-CN"/>
              </w:rPr>
              <w:t>99.99%N</w:t>
            </w:r>
            <w:r>
              <w:rPr>
                <w:rFonts w:hint="eastAsia" w:ascii="宋体" w:hAnsi="宋体" w:eastAsia="宋体" w:cs="宋体"/>
                <w:sz w:val="28"/>
                <w:szCs w:val="28"/>
                <w:vertAlign w:val="subscript"/>
              </w:rPr>
              <w:t>2</w:t>
            </w:r>
          </w:p>
        </w:tc>
        <w:tc>
          <w:tcPr>
            <w:tcW w:w="1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08" w:right="-108"/>
              <w:jc w:val="center"/>
              <w:textAlignment w:val="auto"/>
              <w:rPr>
                <w:rFonts w:hint="eastAsia" w:ascii="宋体" w:hAnsi="宋体" w:eastAsia="宋体" w:cs="宋体"/>
                <w:color w:val="C00000"/>
                <w:sz w:val="28"/>
                <w:szCs w:val="28"/>
                <w:highlight w:val="none"/>
              </w:rPr>
            </w:pPr>
            <w:r>
              <w:rPr>
                <w:rFonts w:hint="eastAsia" w:ascii="宋体" w:hAnsi="宋体" w:eastAsia="宋体" w:cs="宋体"/>
                <w:color w:val="C00000"/>
                <w:sz w:val="28"/>
                <w:szCs w:val="28"/>
                <w:lang w:val="en-US" w:eastAsia="zh-CN"/>
              </w:rPr>
              <w:t>2.0</w:t>
            </w:r>
          </w:p>
        </w:tc>
        <w:tc>
          <w:tcPr>
            <w:tcW w:w="133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08" w:right="-108"/>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常温</w:t>
            </w:r>
          </w:p>
        </w:tc>
        <w:tc>
          <w:tcPr>
            <w:tcW w:w="202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连续使用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trPr>
        <w:tc>
          <w:tcPr>
            <w:tcW w:w="163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低压氮气</w:t>
            </w:r>
          </w:p>
        </w:tc>
        <w:tc>
          <w:tcPr>
            <w:tcW w:w="178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99.99%N</w:t>
            </w:r>
            <w:r>
              <w:rPr>
                <w:rFonts w:hint="eastAsia" w:ascii="宋体" w:hAnsi="宋体" w:eastAsia="宋体" w:cs="宋体"/>
                <w:sz w:val="28"/>
                <w:szCs w:val="28"/>
                <w:vertAlign w:val="subscript"/>
              </w:rPr>
              <w:t>2</w:t>
            </w:r>
          </w:p>
        </w:tc>
        <w:tc>
          <w:tcPr>
            <w:tcW w:w="1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08" w:right="-108"/>
              <w:jc w:val="center"/>
              <w:textAlignment w:val="auto"/>
              <w:rPr>
                <w:rFonts w:hint="eastAsia" w:ascii="宋体" w:hAnsi="宋体" w:eastAsia="宋体" w:cs="宋体"/>
                <w:color w:val="C00000"/>
                <w:sz w:val="28"/>
                <w:szCs w:val="28"/>
              </w:rPr>
            </w:pPr>
            <w:r>
              <w:rPr>
                <w:rFonts w:hint="eastAsia" w:ascii="宋体" w:hAnsi="宋体" w:eastAsia="宋体" w:cs="宋体"/>
                <w:color w:val="C00000"/>
                <w:sz w:val="28"/>
                <w:szCs w:val="28"/>
                <w:lang w:val="en-US" w:eastAsia="zh-CN"/>
              </w:rPr>
              <w:t>1.0</w:t>
            </w:r>
          </w:p>
        </w:tc>
        <w:tc>
          <w:tcPr>
            <w:tcW w:w="133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08" w:right="-108"/>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常温</w:t>
            </w:r>
          </w:p>
        </w:tc>
        <w:tc>
          <w:tcPr>
            <w:tcW w:w="202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连续使用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trPr>
        <w:tc>
          <w:tcPr>
            <w:tcW w:w="163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氩</w:t>
            </w:r>
            <w:r>
              <w:rPr>
                <w:rFonts w:hint="eastAsia" w:ascii="宋体" w:hAnsi="宋体" w:eastAsia="宋体" w:cs="宋体"/>
                <w:sz w:val="28"/>
                <w:szCs w:val="28"/>
                <w:lang w:val="en-US" w:eastAsia="zh-CN"/>
              </w:rPr>
              <w:t>气</w:t>
            </w:r>
          </w:p>
        </w:tc>
        <w:tc>
          <w:tcPr>
            <w:tcW w:w="178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≥99.999%Ar</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2</w:t>
            </w:r>
            <w:r>
              <w:rPr>
                <w:rFonts w:hint="eastAsia" w:ascii="宋体" w:hAnsi="宋体" w:eastAsia="宋体" w:cs="宋体"/>
                <w:sz w:val="28"/>
                <w:szCs w:val="28"/>
              </w:rPr>
              <w:t>ppmO</w:t>
            </w:r>
            <w:r>
              <w:rPr>
                <w:rFonts w:hint="eastAsia" w:ascii="宋体" w:hAnsi="宋体" w:eastAsia="宋体" w:cs="宋体"/>
                <w:sz w:val="28"/>
                <w:szCs w:val="28"/>
                <w:vertAlign w:val="subscript"/>
              </w:rPr>
              <w:t>2</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3</w:t>
            </w:r>
            <w:r>
              <w:rPr>
                <w:rFonts w:hint="eastAsia" w:ascii="宋体" w:hAnsi="宋体" w:eastAsia="宋体" w:cs="宋体"/>
                <w:sz w:val="28"/>
                <w:szCs w:val="28"/>
              </w:rPr>
              <w:t>ppmN</w:t>
            </w:r>
            <w:r>
              <w:rPr>
                <w:rFonts w:hint="eastAsia" w:ascii="宋体" w:hAnsi="宋体" w:eastAsia="宋体" w:cs="宋体"/>
                <w:sz w:val="28"/>
                <w:szCs w:val="28"/>
                <w:vertAlign w:val="subscript"/>
                <w:lang w:val="en-US" w:eastAsia="zh-CN"/>
              </w:rPr>
              <w:t>2</w:t>
            </w:r>
          </w:p>
        </w:tc>
        <w:tc>
          <w:tcPr>
            <w:tcW w:w="165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08" w:right="-108"/>
              <w:jc w:val="center"/>
              <w:textAlignment w:val="auto"/>
              <w:rPr>
                <w:rFonts w:hint="eastAsia" w:ascii="宋体" w:hAnsi="宋体" w:eastAsia="宋体" w:cs="宋体"/>
                <w:color w:val="C00000"/>
                <w:sz w:val="28"/>
                <w:szCs w:val="28"/>
              </w:rPr>
            </w:pPr>
            <w:r>
              <w:rPr>
                <w:rFonts w:hint="eastAsia" w:ascii="宋体" w:hAnsi="宋体" w:eastAsia="宋体" w:cs="宋体"/>
                <w:color w:val="C00000"/>
                <w:sz w:val="28"/>
                <w:szCs w:val="28"/>
                <w:lang w:val="en-US" w:eastAsia="zh-CN"/>
              </w:rPr>
              <w:t>3.0</w:t>
            </w:r>
          </w:p>
        </w:tc>
        <w:tc>
          <w:tcPr>
            <w:tcW w:w="133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08" w:right="-108"/>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常温</w:t>
            </w:r>
          </w:p>
        </w:tc>
        <w:tc>
          <w:tcPr>
            <w:tcW w:w="202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连续使用</w:t>
            </w:r>
          </w:p>
        </w:tc>
      </w:tr>
    </w:tbl>
    <w:p>
      <w:pPr>
        <w:pStyle w:val="19"/>
        <w:pageBreakBefore w:val="0"/>
        <w:kinsoku/>
        <w:wordWrap/>
        <w:overflowPunct/>
        <w:topLinePunct w:val="0"/>
        <w:bidi w:val="0"/>
        <w:spacing w:beforeAutospacing="0" w:afterAutospacing="0" w:line="360" w:lineRule="auto"/>
        <w:textAlignment w:val="auto"/>
        <w:rPr>
          <w:rFonts w:hint="eastAsia" w:ascii="宋体" w:hAnsi="宋体" w:eastAsia="宋体" w:cs="宋体"/>
          <w:color w:val="000000"/>
          <w:sz w:val="28"/>
          <w:szCs w:val="28"/>
        </w:rPr>
      </w:pPr>
    </w:p>
    <w:p>
      <w:pPr>
        <w:pStyle w:val="19"/>
        <w:pageBreakBefore w:val="0"/>
        <w:kinsoku/>
        <w:wordWrap/>
        <w:overflowPunct/>
        <w:topLinePunct w:val="0"/>
        <w:bidi w:val="0"/>
        <w:spacing w:beforeAutospacing="0" w:afterAutospacing="0" w:line="360" w:lineRule="auto"/>
        <w:ind w:left="440" w:hanging="560" w:hangingChars="200"/>
        <w:textAlignment w:val="auto"/>
        <w:rPr>
          <w:rFonts w:hint="eastAsia" w:ascii="宋体" w:hAnsi="宋体" w:eastAsia="宋体" w:cs="宋体"/>
          <w:sz w:val="28"/>
          <w:szCs w:val="28"/>
        </w:rPr>
      </w:pPr>
      <w:r>
        <w:rPr>
          <w:rFonts w:hint="eastAsia" w:ascii="宋体" w:hAnsi="宋体" w:eastAsia="宋体" w:cs="宋体"/>
          <w:color w:val="000000"/>
          <w:sz w:val="28"/>
          <w:szCs w:val="28"/>
        </w:rPr>
        <w:t>注：</w:t>
      </w:r>
      <w:r>
        <w:rPr>
          <w:rFonts w:hint="eastAsia" w:ascii="宋体" w:hAnsi="宋体" w:eastAsia="宋体" w:cs="宋体"/>
          <w:sz w:val="28"/>
          <w:szCs w:val="28"/>
          <w:lang w:val="en-US" w:eastAsia="zh-CN"/>
        </w:rPr>
        <w:t>中压氧气和低压氧气、中压氮气和低氮氧气和氩气</w:t>
      </w:r>
      <w:r>
        <w:rPr>
          <w:rFonts w:hint="eastAsia" w:eastAsia="宋体" w:cs="宋体"/>
          <w:sz w:val="28"/>
          <w:szCs w:val="28"/>
          <w:lang w:val="en-US" w:eastAsia="zh-CN"/>
        </w:rPr>
        <w:t>的输送</w:t>
      </w:r>
      <w:r>
        <w:rPr>
          <w:rFonts w:hint="eastAsia" w:ascii="宋体" w:hAnsi="宋体" w:eastAsia="宋体" w:cs="宋体"/>
          <w:sz w:val="28"/>
          <w:szCs w:val="28"/>
          <w:lang w:val="en-US" w:eastAsia="zh-CN"/>
        </w:rPr>
        <w:t>压力</w:t>
      </w:r>
      <w:r>
        <w:rPr>
          <w:rFonts w:hint="eastAsia" w:ascii="宋体" w:hAnsi="宋体" w:eastAsia="宋体" w:cs="宋体"/>
          <w:color w:val="000000"/>
          <w:sz w:val="28"/>
          <w:szCs w:val="28"/>
          <w:lang w:val="en-US" w:eastAsia="zh-CN"/>
        </w:rPr>
        <w:t>根据甲方实际投运情况需求设置。</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b/>
          <w:bCs/>
          <w:color w:val="auto"/>
          <w:sz w:val="28"/>
          <w:szCs w:val="28"/>
        </w:rPr>
      </w:pPr>
      <w:bookmarkStart w:id="374" w:name="_Toc14924_WPSOffice_Level1"/>
      <w:bookmarkStart w:id="375" w:name="_Toc24491_WPSOffice_Level1"/>
      <w:r>
        <w:rPr>
          <w:rFonts w:hint="eastAsia" w:ascii="宋体" w:hAnsi="宋体" w:eastAsia="宋体" w:cs="宋体"/>
          <w:b/>
          <w:bCs/>
          <w:color w:val="auto"/>
          <w:sz w:val="28"/>
          <w:szCs w:val="28"/>
        </w:rPr>
        <w:t>2、气体输送量的定义:</w:t>
      </w:r>
      <w:bookmarkEnd w:id="374"/>
      <w:bookmarkEnd w:id="375"/>
    </w:p>
    <w:tbl>
      <w:tblPr>
        <w:tblStyle w:val="11"/>
        <w:tblW w:w="43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4"/>
        <w:gridCol w:w="1769"/>
        <w:gridCol w:w="1935"/>
        <w:gridCol w:w="2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pct"/>
            <w:tcBorders>
              <w:top w:val="single" w:color="auto" w:sz="4" w:space="0"/>
              <w:left w:val="single" w:color="auto" w:sz="4" w:space="0"/>
              <w:bottom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sz w:val="28"/>
                <w:szCs w:val="28"/>
                <w:lang w:val="en-US"/>
              </w:rPr>
            </w:pPr>
            <w:r>
              <w:rPr>
                <w:rFonts w:hint="eastAsia" w:ascii="宋体" w:hAnsi="宋体" w:eastAsia="宋体" w:cs="宋体"/>
                <w:color w:val="000000"/>
                <w:sz w:val="28"/>
                <w:szCs w:val="28"/>
              </w:rPr>
              <w:t>产品</w:t>
            </w:r>
          </w:p>
        </w:tc>
        <w:tc>
          <w:tcPr>
            <w:tcW w:w="1197" w:type="pct"/>
            <w:tcBorders>
              <w:top w:val="single" w:color="auto" w:sz="4" w:space="0"/>
              <w:left w:val="single" w:color="auto" w:sz="4" w:space="0"/>
              <w:bottom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000000"/>
                <w:sz w:val="28"/>
                <w:szCs w:val="28"/>
                <w:lang w:val="en-US" w:eastAsia="zh-CN"/>
              </w:rPr>
              <w:t>正常</w:t>
            </w:r>
            <w:r>
              <w:rPr>
                <w:rFonts w:hint="eastAsia" w:ascii="宋体" w:hAnsi="宋体" w:eastAsia="宋体" w:cs="宋体"/>
                <w:color w:val="000000"/>
                <w:sz w:val="28"/>
                <w:szCs w:val="28"/>
              </w:rPr>
              <w:t>用气量</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en-US" w:bidi="en-US"/>
              </w:rPr>
              <w:t>Nm</w:t>
            </w:r>
            <w:r>
              <w:rPr>
                <w:rFonts w:hint="eastAsia" w:ascii="宋体" w:hAnsi="宋体" w:eastAsia="宋体" w:cs="宋体"/>
                <w:color w:val="000000"/>
                <w:sz w:val="28"/>
                <w:szCs w:val="28"/>
                <w:vertAlign w:val="superscript"/>
                <w:lang w:val="en-US" w:eastAsia="en-US" w:bidi="en-US"/>
              </w:rPr>
              <w:t>3</w:t>
            </w:r>
            <w:r>
              <w:rPr>
                <w:rFonts w:hint="eastAsia" w:ascii="宋体" w:hAnsi="宋体" w:eastAsia="宋体" w:cs="宋体"/>
                <w:color w:val="000000"/>
                <w:sz w:val="28"/>
                <w:szCs w:val="28"/>
                <w:lang w:val="en-US" w:eastAsia="en-US" w:bidi="en-US"/>
              </w:rPr>
              <w:t>/h</w:t>
            </w:r>
            <w:r>
              <w:rPr>
                <w:rFonts w:hint="eastAsia" w:ascii="宋体" w:hAnsi="宋体" w:eastAsia="宋体" w:cs="宋体"/>
                <w:color w:val="000000"/>
                <w:sz w:val="28"/>
                <w:szCs w:val="28"/>
                <w:lang w:val="en-US" w:eastAsia="zh-CN" w:bidi="en-US"/>
              </w:rPr>
              <w:t>）</w:t>
            </w:r>
          </w:p>
        </w:tc>
        <w:tc>
          <w:tcPr>
            <w:tcW w:w="1309" w:type="pct"/>
            <w:tcBorders>
              <w:top w:val="single" w:color="auto" w:sz="4" w:space="0"/>
              <w:left w:val="single" w:color="auto" w:sz="4" w:space="0"/>
              <w:bottom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000000"/>
                <w:sz w:val="28"/>
                <w:szCs w:val="28"/>
              </w:rPr>
              <w:t>最</w:t>
            </w:r>
            <w:r>
              <w:rPr>
                <w:rFonts w:hint="eastAsia" w:eastAsia="宋体" w:cs="宋体"/>
                <w:color w:val="000000"/>
                <w:sz w:val="28"/>
                <w:szCs w:val="28"/>
                <w:lang w:val="en-US" w:eastAsia="zh-CN"/>
              </w:rPr>
              <w:t>低</w:t>
            </w:r>
            <w:r>
              <w:rPr>
                <w:rFonts w:hint="eastAsia" w:ascii="宋体" w:hAnsi="宋体" w:eastAsia="宋体" w:cs="宋体"/>
                <w:color w:val="000000"/>
                <w:sz w:val="28"/>
                <w:szCs w:val="28"/>
              </w:rPr>
              <w:t>用气量 （</w:t>
            </w:r>
            <w:r>
              <w:rPr>
                <w:rFonts w:hint="eastAsia" w:ascii="宋体" w:hAnsi="宋体" w:eastAsia="宋体" w:cs="宋体"/>
                <w:color w:val="000000"/>
                <w:sz w:val="28"/>
                <w:szCs w:val="28"/>
                <w:lang w:val="en-US" w:bidi="en-US"/>
              </w:rPr>
              <w:t>Nm</w:t>
            </w:r>
            <w:r>
              <w:rPr>
                <w:rFonts w:hint="eastAsia" w:ascii="宋体" w:hAnsi="宋体" w:eastAsia="宋体" w:cs="宋体"/>
                <w:color w:val="000000"/>
                <w:sz w:val="28"/>
                <w:szCs w:val="28"/>
                <w:vertAlign w:val="superscript"/>
                <w:lang w:val="en-US" w:bidi="en-US"/>
              </w:rPr>
              <w:t>3</w:t>
            </w:r>
            <w:r>
              <w:rPr>
                <w:rFonts w:hint="eastAsia" w:ascii="宋体" w:hAnsi="宋体" w:eastAsia="宋体" w:cs="宋体"/>
                <w:color w:val="000000"/>
                <w:sz w:val="28"/>
                <w:szCs w:val="28"/>
                <w:lang w:val="en-US" w:bidi="en-US"/>
              </w:rPr>
              <w:t>/h）</w:t>
            </w:r>
          </w:p>
        </w:tc>
        <w:tc>
          <w:tcPr>
            <w:tcW w:w="1543" w:type="pct"/>
            <w:tcBorders>
              <w:top w:val="single" w:color="auto" w:sz="4" w:space="0"/>
              <w:left w:val="single" w:color="auto" w:sz="4" w:space="0"/>
              <w:bottom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最低用气时间</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小时/年</w:t>
            </w:r>
            <w:r>
              <w:rPr>
                <w:rFonts w:hint="eastAsia" w:ascii="宋体" w:hAnsi="宋体" w:eastAsia="宋体" w:cs="宋体"/>
                <w:color w:val="000000"/>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950" w:type="pct"/>
            <w:tcBorders>
              <w:top w:val="single" w:color="auto" w:sz="4" w:space="0"/>
              <w:left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氧气</w:t>
            </w:r>
          </w:p>
        </w:tc>
        <w:tc>
          <w:tcPr>
            <w:tcW w:w="1197" w:type="pct"/>
            <w:tcBorders>
              <w:top w:val="single" w:color="auto" w:sz="4" w:space="0"/>
              <w:left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default" w:ascii="宋体" w:hAnsi="宋体" w:eastAsia="宋体" w:cs="宋体"/>
                <w:sz w:val="28"/>
                <w:szCs w:val="28"/>
                <w:lang w:val="en-US" w:eastAsia="zh-CN"/>
              </w:rPr>
            </w:pPr>
            <w:r>
              <w:rPr>
                <w:rFonts w:hint="eastAsia" w:eastAsia="宋体" w:cs="宋体"/>
                <w:sz w:val="28"/>
                <w:szCs w:val="28"/>
                <w:lang w:val="en-US" w:eastAsia="zh-CN"/>
              </w:rPr>
              <w:t>50000</w:t>
            </w:r>
          </w:p>
        </w:tc>
        <w:tc>
          <w:tcPr>
            <w:tcW w:w="1309" w:type="pct"/>
            <w:tcBorders>
              <w:top w:val="single" w:color="auto" w:sz="4" w:space="0"/>
              <w:left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default" w:ascii="宋体" w:hAnsi="宋体" w:eastAsia="宋体" w:cs="宋体"/>
                <w:color w:val="auto"/>
                <w:sz w:val="28"/>
                <w:szCs w:val="28"/>
                <w:lang w:val="en-US" w:eastAsia="zh-CN"/>
              </w:rPr>
            </w:pPr>
            <w:r>
              <w:rPr>
                <w:rFonts w:hint="eastAsia" w:eastAsia="宋体" w:cs="宋体"/>
                <w:color w:val="auto"/>
                <w:sz w:val="28"/>
                <w:szCs w:val="28"/>
                <w:lang w:val="en-US" w:eastAsia="zh-CN"/>
              </w:rPr>
              <w:t>40000</w:t>
            </w:r>
          </w:p>
        </w:tc>
        <w:tc>
          <w:tcPr>
            <w:tcW w:w="1543" w:type="pct"/>
            <w:tcBorders>
              <w:top w:val="single" w:color="auto" w:sz="4" w:space="0"/>
              <w:left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default" w:ascii="宋体" w:hAnsi="宋体" w:eastAsia="宋体" w:cs="宋体"/>
                <w:sz w:val="28"/>
                <w:szCs w:val="28"/>
                <w:lang w:val="en-US" w:eastAsia="zh-CN"/>
              </w:rPr>
            </w:pPr>
            <w:r>
              <w:rPr>
                <w:rFonts w:hint="eastAsia" w:eastAsia="宋体" w:cs="宋体"/>
                <w:sz w:val="28"/>
                <w:szCs w:val="28"/>
                <w:lang w:val="en-US" w:eastAsia="zh-CN"/>
              </w:rPr>
              <w:t>8400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950" w:type="pct"/>
            <w:tcBorders>
              <w:top w:val="single" w:color="auto" w:sz="4" w:space="0"/>
              <w:left w:val="single" w:color="auto" w:sz="4" w:space="0"/>
              <w:right w:val="single" w:color="auto" w:sz="4" w:space="0"/>
            </w:tcBorders>
          </w:tcPr>
          <w:p>
            <w:pPr>
              <w:pStyle w:val="17"/>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氮气</w:t>
            </w:r>
          </w:p>
        </w:tc>
        <w:tc>
          <w:tcPr>
            <w:tcW w:w="1197" w:type="pct"/>
            <w:tcBorders>
              <w:top w:val="single" w:color="auto" w:sz="4" w:space="0"/>
              <w:left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default" w:ascii="宋体" w:hAnsi="宋体" w:eastAsia="宋体" w:cs="宋体"/>
                <w:sz w:val="28"/>
                <w:szCs w:val="28"/>
                <w:lang w:val="en-US" w:eastAsia="zh-CN"/>
              </w:rPr>
            </w:pPr>
            <w:r>
              <w:rPr>
                <w:rFonts w:hint="eastAsia" w:eastAsia="宋体" w:cs="宋体"/>
                <w:sz w:val="28"/>
                <w:szCs w:val="28"/>
                <w:lang w:val="en-US" w:eastAsia="zh-CN"/>
              </w:rPr>
              <w:t>55000</w:t>
            </w:r>
          </w:p>
        </w:tc>
        <w:tc>
          <w:tcPr>
            <w:tcW w:w="1309" w:type="pct"/>
            <w:tcBorders>
              <w:top w:val="single" w:color="auto" w:sz="4" w:space="0"/>
              <w:left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default" w:ascii="宋体" w:hAnsi="宋体" w:eastAsia="宋体" w:cs="宋体"/>
                <w:color w:val="auto"/>
                <w:sz w:val="28"/>
                <w:szCs w:val="28"/>
                <w:lang w:val="en-US" w:eastAsia="zh-CN"/>
              </w:rPr>
            </w:pPr>
            <w:r>
              <w:rPr>
                <w:rFonts w:hint="eastAsia" w:eastAsia="宋体" w:cs="宋体"/>
                <w:color w:val="auto"/>
                <w:sz w:val="28"/>
                <w:szCs w:val="28"/>
                <w:lang w:val="en-US" w:eastAsia="zh-CN"/>
              </w:rPr>
              <w:t>44000</w:t>
            </w:r>
          </w:p>
        </w:tc>
        <w:tc>
          <w:tcPr>
            <w:tcW w:w="1543" w:type="pct"/>
            <w:tcBorders>
              <w:top w:val="single" w:color="auto" w:sz="4" w:space="0"/>
              <w:left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default" w:ascii="宋体" w:hAnsi="宋体" w:eastAsia="宋体" w:cs="宋体"/>
                <w:color w:val="000000"/>
                <w:sz w:val="28"/>
                <w:szCs w:val="28"/>
                <w:lang w:val="en-US" w:eastAsia="zh-CN"/>
              </w:rPr>
            </w:pPr>
            <w:r>
              <w:rPr>
                <w:rFonts w:hint="eastAsia" w:eastAsia="宋体" w:cs="宋体"/>
                <w:color w:val="000000"/>
                <w:sz w:val="28"/>
                <w:szCs w:val="28"/>
                <w:lang w:val="en-US" w:eastAsia="zh-CN"/>
              </w:rPr>
              <w:t>8400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pct"/>
            <w:tcBorders>
              <w:top w:val="single" w:color="auto" w:sz="4" w:space="0"/>
              <w:left w:val="single" w:color="auto" w:sz="4" w:space="0"/>
              <w:bottom w:val="single" w:color="auto" w:sz="4" w:space="0"/>
              <w:right w:val="single" w:color="auto" w:sz="4" w:space="0"/>
            </w:tcBorders>
          </w:tcPr>
          <w:p>
            <w:pPr>
              <w:pStyle w:val="17"/>
              <w:pageBreakBefore w:val="0"/>
              <w:kinsoku/>
              <w:wordWrap/>
              <w:overflowPunct/>
              <w:topLinePunct w:val="0"/>
              <w:bidi w:val="0"/>
              <w:spacing w:beforeAutospacing="0" w:after="0" w:afterAutospacing="0" w:line="360" w:lineRule="auto"/>
              <w:jc w:val="center"/>
              <w:textAlignment w:val="auto"/>
              <w:rPr>
                <w:rFonts w:hint="default" w:ascii="宋体" w:hAnsi="宋体" w:eastAsia="宋体" w:cs="宋体"/>
                <w:color w:val="000000"/>
                <w:sz w:val="28"/>
                <w:szCs w:val="28"/>
                <w:lang w:val="en-US" w:eastAsia="zh-CN"/>
              </w:rPr>
            </w:pPr>
            <w:r>
              <w:rPr>
                <w:rFonts w:hint="eastAsia" w:eastAsia="宋体" w:cs="宋体"/>
                <w:color w:val="000000"/>
                <w:sz w:val="28"/>
                <w:szCs w:val="28"/>
                <w:lang w:val="en-US" w:eastAsia="zh-CN"/>
              </w:rPr>
              <w:t>氩气</w:t>
            </w:r>
          </w:p>
        </w:tc>
        <w:tc>
          <w:tcPr>
            <w:tcW w:w="1197" w:type="pct"/>
            <w:tcBorders>
              <w:left w:val="single" w:color="auto" w:sz="4" w:space="0"/>
              <w:bottom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default" w:ascii="宋体" w:hAnsi="宋体" w:eastAsia="宋体" w:cs="宋体"/>
                <w:sz w:val="28"/>
                <w:szCs w:val="28"/>
                <w:lang w:val="en-US" w:eastAsia="zh-CN"/>
              </w:rPr>
            </w:pPr>
            <w:r>
              <w:rPr>
                <w:rFonts w:hint="eastAsia" w:eastAsia="宋体" w:cs="宋体"/>
                <w:sz w:val="28"/>
                <w:szCs w:val="28"/>
                <w:lang w:val="en-US" w:eastAsia="zh-CN"/>
              </w:rPr>
              <w:t>800</w:t>
            </w:r>
          </w:p>
        </w:tc>
        <w:tc>
          <w:tcPr>
            <w:tcW w:w="1309" w:type="pct"/>
            <w:tcBorders>
              <w:left w:val="single" w:color="auto" w:sz="4" w:space="0"/>
              <w:bottom w:val="single" w:color="auto" w:sz="4" w:space="0"/>
              <w:right w:val="single" w:color="auto" w:sz="4" w:space="0"/>
            </w:tcBorders>
            <w:vAlign w:val="center"/>
          </w:tcPr>
          <w:p>
            <w:pPr>
              <w:pStyle w:val="17"/>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28"/>
                <w:szCs w:val="28"/>
                <w:lang w:val="en-US" w:eastAsia="zh-CN"/>
              </w:rPr>
            </w:pPr>
          </w:p>
        </w:tc>
        <w:tc>
          <w:tcPr>
            <w:tcW w:w="1543" w:type="pct"/>
            <w:tcBorders>
              <w:left w:val="single" w:color="auto" w:sz="4" w:space="0"/>
              <w:bottom w:val="single" w:color="auto" w:sz="4" w:space="0"/>
              <w:right w:val="single" w:color="auto" w:sz="4" w:space="0"/>
            </w:tcBorders>
          </w:tcPr>
          <w:p>
            <w:pPr>
              <w:pStyle w:val="17"/>
              <w:pageBreakBefore w:val="0"/>
              <w:kinsoku/>
              <w:wordWrap/>
              <w:overflowPunct/>
              <w:topLinePunct w:val="0"/>
              <w:bidi w:val="0"/>
              <w:spacing w:beforeAutospacing="0" w:after="0" w:afterAutospacing="0" w:line="360" w:lineRule="auto"/>
              <w:jc w:val="center"/>
              <w:textAlignment w:val="auto"/>
              <w:rPr>
                <w:rFonts w:hint="default" w:ascii="宋体" w:hAnsi="宋体" w:eastAsia="宋体" w:cs="宋体"/>
                <w:color w:val="000000"/>
                <w:sz w:val="28"/>
                <w:szCs w:val="28"/>
                <w:lang w:val="en-US" w:eastAsia="zh-CN"/>
              </w:rPr>
            </w:pPr>
            <w:r>
              <w:rPr>
                <w:rFonts w:hint="eastAsia" w:eastAsia="宋体" w:cs="宋体"/>
                <w:color w:val="000000"/>
                <w:sz w:val="28"/>
                <w:szCs w:val="28"/>
                <w:lang w:val="en-US" w:eastAsia="zh-CN"/>
              </w:rPr>
              <w:t>8400</w:t>
            </w:r>
          </w:p>
        </w:tc>
      </w:tr>
    </w:tbl>
    <w:p>
      <w:pPr>
        <w:pageBreakBefore w:val="0"/>
        <w:kinsoku/>
        <w:wordWrap/>
        <w:overflowPunct/>
        <w:topLinePunct w:val="0"/>
        <w:bidi w:val="0"/>
        <w:spacing w:beforeAutospacing="0" w:afterAutospacing="0" w:line="360" w:lineRule="auto"/>
        <w:textAlignment w:val="auto"/>
        <w:rPr>
          <w:rFonts w:hint="eastAsia" w:ascii="宋体" w:hAnsi="宋体" w:eastAsia="宋体" w:cs="宋体"/>
          <w:sz w:val="28"/>
          <w:szCs w:val="28"/>
          <w:lang w:val="en-US" w:eastAsia="zh-CN"/>
        </w:rPr>
      </w:pPr>
      <w:r>
        <w:rPr>
          <w:rFonts w:hint="eastAsia" w:ascii="宋体" w:hAnsi="宋体" w:eastAsia="宋体" w:cs="宋体"/>
          <w:b/>
          <w:bCs/>
          <w:color w:val="auto"/>
          <w:sz w:val="28"/>
          <w:szCs w:val="28"/>
        </w:rPr>
        <w:t>注:</w:t>
      </w:r>
      <w:r>
        <w:rPr>
          <w:rFonts w:hint="eastAsia" w:ascii="宋体" w:hAnsi="宋体" w:eastAsia="宋体" w:cs="宋体"/>
          <w:sz w:val="28"/>
          <w:szCs w:val="28"/>
          <w:lang w:val="en-US" w:eastAsia="zh-CN"/>
        </w:rPr>
        <w:t>1</w:t>
      </w:r>
      <w:r>
        <w:rPr>
          <w:rFonts w:hint="eastAsia" w:ascii="宋体" w:hAnsi="宋体" w:eastAsia="宋体" w:cs="宋体"/>
          <w:sz w:val="28"/>
          <w:szCs w:val="28"/>
          <w:lang w:val="fr-FR" w:eastAsia="zh-CN"/>
        </w:rPr>
        <w:t>、</w:t>
      </w:r>
      <w:r>
        <w:rPr>
          <w:rFonts w:hint="eastAsia" w:ascii="宋体" w:hAnsi="宋体" w:eastAsia="宋体" w:cs="宋体"/>
          <w:sz w:val="28"/>
          <w:szCs w:val="28"/>
          <w:lang w:eastAsia="zh-CN"/>
        </w:rPr>
        <w:t>甲方年标准用气时间（即最少用气时间）为8400小时。</w:t>
      </w:r>
      <w:r>
        <w:rPr>
          <w:rFonts w:hint="eastAsia" w:ascii="宋体" w:hAnsi="宋体" w:eastAsia="宋体" w:cs="宋体"/>
          <w:sz w:val="28"/>
          <w:szCs w:val="28"/>
          <w:lang w:val="en-US" w:eastAsia="zh-CN"/>
        </w:rPr>
        <w:t>由于甲方原因</w:t>
      </w:r>
      <w:r>
        <w:rPr>
          <w:rFonts w:hint="eastAsia" w:ascii="宋体" w:hAnsi="宋体" w:eastAsia="宋体" w:cs="宋体"/>
          <w:sz w:val="28"/>
          <w:szCs w:val="28"/>
          <w:lang w:eastAsia="zh-CN"/>
        </w:rPr>
        <w:t>年用气时间少于8400小时的，甲方补足用气时间。补偿气费=（8400－实际用气时间）×最低用气量</w:t>
      </w:r>
      <w:r>
        <w:rPr>
          <w:rFonts w:hint="eastAsia" w:ascii="宋体" w:hAnsi="宋体" w:eastAsia="宋体" w:cs="宋体"/>
          <w:sz w:val="28"/>
          <w:szCs w:val="28"/>
          <w:lang w:val="en-US" w:eastAsia="zh-CN"/>
        </w:rPr>
        <w:t>×气价。</w:t>
      </w:r>
    </w:p>
    <w:p>
      <w:pPr>
        <w:pStyle w:val="3"/>
        <w:pageBreakBefore w:val="0"/>
        <w:numPr>
          <w:numId w:val="0"/>
        </w:numPr>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在空分装置运行的情况下，</w:t>
      </w:r>
      <w:r>
        <w:rPr>
          <w:rFonts w:hint="eastAsia" w:ascii="宋体" w:hAnsi="宋体" w:eastAsia="宋体" w:cs="宋体"/>
          <w:sz w:val="28"/>
          <w:szCs w:val="28"/>
          <w:lang w:val="en-US" w:eastAsia="zh-CN"/>
        </w:rPr>
        <w:t>由于甲方原因，</w:t>
      </w:r>
      <w:r>
        <w:rPr>
          <w:rFonts w:hint="eastAsia" w:ascii="宋体" w:hAnsi="宋体" w:eastAsia="宋体" w:cs="宋体"/>
          <w:sz w:val="28"/>
          <w:szCs w:val="28"/>
          <w:lang w:eastAsia="zh-CN"/>
        </w:rPr>
        <w:t>甲方最小</w:t>
      </w:r>
      <w:r>
        <w:rPr>
          <w:rFonts w:hint="eastAsia" w:ascii="宋体" w:hAnsi="宋体" w:eastAsia="宋体" w:cs="宋体"/>
          <w:sz w:val="28"/>
          <w:szCs w:val="28"/>
          <w:lang w:val="en-US" w:eastAsia="zh-CN"/>
        </w:rPr>
        <w:t>的日均</w:t>
      </w:r>
      <w:r>
        <w:rPr>
          <w:rFonts w:hint="eastAsia" w:ascii="宋体" w:hAnsi="宋体" w:eastAsia="宋体" w:cs="宋体"/>
          <w:sz w:val="28"/>
          <w:szCs w:val="28"/>
          <w:lang w:eastAsia="zh-CN"/>
        </w:rPr>
        <w:t xml:space="preserve">采购量低于最低用气量，按照最低用气量结算。 </w:t>
      </w:r>
    </w:p>
    <w:p>
      <w:pPr>
        <w:pStyle w:val="3"/>
        <w:pageBreakBefore w:val="0"/>
        <w:numPr>
          <w:numId w:val="0"/>
        </w:numPr>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highlight w:val="yellow"/>
          <w:lang w:val="en-US" w:eastAsia="zh-CN"/>
        </w:rPr>
      </w:pPr>
      <w:r>
        <w:rPr>
          <w:rFonts w:hint="eastAsia" w:ascii="宋体" w:hAnsi="宋体" w:eastAsia="宋体" w:cs="宋体"/>
          <w:sz w:val="28"/>
          <w:szCs w:val="28"/>
          <w:lang w:val="en-US" w:eastAsia="zh-CN"/>
        </w:rPr>
        <w:t>3、在新建三万制氧机投产</w:t>
      </w:r>
      <w:r>
        <w:rPr>
          <w:rFonts w:hint="eastAsia" w:ascii="宋体" w:hAnsi="宋体" w:eastAsia="宋体" w:cs="宋体"/>
          <w:sz w:val="28"/>
          <w:szCs w:val="28"/>
          <w:highlight w:val="none"/>
          <w:lang w:val="en-US" w:eastAsia="zh-CN"/>
        </w:rPr>
        <w:t>前，要氧气正常供气量按66000</w:t>
      </w:r>
      <w:r>
        <w:rPr>
          <w:rFonts w:hint="eastAsia" w:ascii="宋体" w:hAnsi="宋体" w:eastAsia="宋体" w:cs="宋体"/>
          <w:color w:val="000000"/>
          <w:sz w:val="28"/>
          <w:szCs w:val="28"/>
          <w:highlight w:val="none"/>
          <w:lang w:val="en-US" w:eastAsia="en-US" w:bidi="en-US"/>
        </w:rPr>
        <w:t>Nm</w:t>
      </w:r>
      <w:r>
        <w:rPr>
          <w:rFonts w:hint="eastAsia" w:ascii="宋体" w:hAnsi="宋体" w:eastAsia="宋体" w:cs="宋体"/>
          <w:color w:val="000000"/>
          <w:sz w:val="28"/>
          <w:szCs w:val="28"/>
          <w:highlight w:val="none"/>
          <w:vertAlign w:val="superscript"/>
          <w:lang w:val="en-US" w:eastAsia="en-US" w:bidi="en-US"/>
        </w:rPr>
        <w:t>3</w:t>
      </w:r>
      <w:r>
        <w:rPr>
          <w:rFonts w:hint="eastAsia" w:ascii="宋体" w:hAnsi="宋体" w:eastAsia="宋体" w:cs="宋体"/>
          <w:color w:val="000000"/>
          <w:sz w:val="28"/>
          <w:szCs w:val="28"/>
          <w:highlight w:val="none"/>
          <w:lang w:val="en-US" w:eastAsia="en-US" w:bidi="en-US"/>
        </w:rPr>
        <w:t>/h</w:t>
      </w:r>
      <w:r>
        <w:rPr>
          <w:rFonts w:hint="eastAsia" w:ascii="宋体" w:hAnsi="宋体" w:eastAsia="宋体" w:cs="宋体"/>
          <w:color w:val="000000"/>
          <w:sz w:val="28"/>
          <w:szCs w:val="28"/>
          <w:highlight w:val="none"/>
          <w:lang w:val="en-US" w:eastAsia="zh-CN" w:bidi="en-US"/>
        </w:rPr>
        <w:t>的气量</w:t>
      </w:r>
      <w:r>
        <w:rPr>
          <w:rFonts w:hint="eastAsia" w:ascii="宋体" w:hAnsi="宋体" w:eastAsia="宋体" w:cs="宋体"/>
          <w:sz w:val="28"/>
          <w:szCs w:val="28"/>
          <w:highlight w:val="none"/>
          <w:lang w:val="en-US" w:eastAsia="zh-CN"/>
        </w:rPr>
        <w:t>进行供应，氮气正常供气量按85000</w:t>
      </w:r>
      <w:r>
        <w:rPr>
          <w:rFonts w:hint="eastAsia" w:ascii="宋体" w:hAnsi="宋体" w:eastAsia="宋体" w:cs="宋体"/>
          <w:color w:val="000000"/>
          <w:sz w:val="28"/>
          <w:szCs w:val="28"/>
          <w:highlight w:val="none"/>
          <w:lang w:val="en-US" w:eastAsia="en-US" w:bidi="en-US"/>
        </w:rPr>
        <w:t>Nm</w:t>
      </w:r>
      <w:r>
        <w:rPr>
          <w:rFonts w:hint="eastAsia" w:ascii="宋体" w:hAnsi="宋体" w:eastAsia="宋体" w:cs="宋体"/>
          <w:color w:val="000000"/>
          <w:sz w:val="28"/>
          <w:szCs w:val="28"/>
          <w:highlight w:val="none"/>
          <w:vertAlign w:val="superscript"/>
          <w:lang w:val="en-US" w:eastAsia="en-US" w:bidi="en-US"/>
        </w:rPr>
        <w:t>3</w:t>
      </w:r>
      <w:r>
        <w:rPr>
          <w:rFonts w:hint="eastAsia" w:ascii="宋体" w:hAnsi="宋体" w:eastAsia="宋体" w:cs="宋体"/>
          <w:color w:val="000000"/>
          <w:sz w:val="28"/>
          <w:szCs w:val="28"/>
          <w:highlight w:val="none"/>
          <w:lang w:val="en-US" w:eastAsia="en-US" w:bidi="en-US"/>
        </w:rPr>
        <w:t>/h</w:t>
      </w:r>
      <w:r>
        <w:rPr>
          <w:rFonts w:hint="eastAsia" w:ascii="宋体" w:hAnsi="宋体" w:eastAsia="宋体" w:cs="宋体"/>
          <w:color w:val="000000"/>
          <w:sz w:val="28"/>
          <w:szCs w:val="28"/>
          <w:highlight w:val="none"/>
          <w:lang w:val="en-US" w:eastAsia="zh-CN" w:bidi="en-US"/>
        </w:rPr>
        <w:t>的气量</w:t>
      </w:r>
      <w:r>
        <w:rPr>
          <w:rFonts w:hint="eastAsia" w:ascii="宋体" w:hAnsi="宋体" w:eastAsia="宋体" w:cs="宋体"/>
          <w:sz w:val="28"/>
          <w:szCs w:val="28"/>
          <w:highlight w:val="none"/>
          <w:lang w:val="en-US" w:eastAsia="zh-CN"/>
        </w:rPr>
        <w:t>进行供应。</w:t>
      </w:r>
    </w:p>
    <w:p>
      <w:pPr>
        <w:pStyle w:val="3"/>
        <w:pageBreakBefore w:val="0"/>
        <w:numPr>
          <w:numId w:val="0"/>
        </w:numPr>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4、氩气不设最低用气量，按甲方实际用气量结算。如果甲方氩气需求量增加或新区制氧停产氩气供应量减少时，乙方要无条件满足甲方生产所需的氩气。</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bookmarkStart w:id="376" w:name="_Toc24225_WPSOffice_Level1"/>
      <w:bookmarkStart w:id="377" w:name="_Toc23688_WPSOffice_Level1"/>
      <w:r>
        <w:rPr>
          <w:rFonts w:hint="eastAsia" w:ascii="宋体" w:hAnsi="宋体" w:eastAsia="宋体" w:cs="宋体"/>
          <w:b/>
          <w:bCs/>
          <w:color w:val="auto"/>
          <w:sz w:val="28"/>
          <w:szCs w:val="28"/>
        </w:rPr>
        <w:t>3、压力变化</w:t>
      </w:r>
      <w:r>
        <w:rPr>
          <w:rFonts w:hint="eastAsia" w:ascii="宋体" w:hAnsi="宋体" w:eastAsia="宋体" w:cs="宋体"/>
          <w:color w:val="auto"/>
          <w:sz w:val="28"/>
          <w:szCs w:val="28"/>
        </w:rPr>
        <w:t>:</w:t>
      </w:r>
      <w:bookmarkEnd w:id="376"/>
      <w:bookmarkEnd w:id="377"/>
      <w:r>
        <w:rPr>
          <w:rFonts w:hint="eastAsia" w:ascii="宋体" w:hAnsi="宋体" w:eastAsia="宋体" w:cs="宋体"/>
          <w:color w:val="auto"/>
          <w:sz w:val="28"/>
          <w:szCs w:val="28"/>
        </w:rPr>
        <w:t xml:space="preserve">  </w:t>
      </w:r>
    </w:p>
    <w:p>
      <w:pPr>
        <w:pageBreakBefore w:val="0"/>
        <w:kinsoku/>
        <w:wordWrap/>
        <w:overflowPunct/>
        <w:topLinePunct w:val="0"/>
        <w:bidi w:val="0"/>
        <w:spacing w:beforeAutospacing="0" w:afterAutospacing="0" w:line="360" w:lineRule="auto"/>
        <w:ind w:firstLine="420" w:firstLineChars="15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乙方输送给甲方的压力峰值在甲方管道</w:t>
      </w:r>
      <w:r>
        <w:rPr>
          <w:rFonts w:hint="eastAsia" w:ascii="宋体" w:hAnsi="宋体" w:eastAsia="宋体" w:cs="宋体"/>
          <w:color w:val="auto"/>
          <w:sz w:val="28"/>
          <w:szCs w:val="28"/>
          <w:lang w:val="en-US" w:eastAsia="zh-CN"/>
        </w:rPr>
        <w:t>安全阀</w:t>
      </w:r>
      <w:r>
        <w:rPr>
          <w:rFonts w:hint="eastAsia" w:ascii="宋体" w:hAnsi="宋体" w:eastAsia="宋体" w:cs="宋体"/>
          <w:color w:val="auto"/>
          <w:sz w:val="28"/>
          <w:szCs w:val="28"/>
        </w:rPr>
        <w:t>的压力承受范围之内。</w:t>
      </w:r>
    </w:p>
    <w:p>
      <w:pPr>
        <w:pageBreakBefore w:val="0"/>
        <w:kinsoku/>
        <w:wordWrap/>
        <w:overflowPunct/>
        <w:topLinePunct w:val="0"/>
        <w:bidi w:val="0"/>
        <w:spacing w:beforeAutospacing="0" w:afterAutospacing="0" w:line="360" w:lineRule="auto"/>
        <w:textAlignment w:val="auto"/>
        <w:rPr>
          <w:rFonts w:hint="eastAsia" w:ascii="宋体" w:hAnsi="宋体" w:eastAsia="宋体" w:cs="宋体"/>
          <w:b/>
          <w:color w:val="auto"/>
          <w:sz w:val="28"/>
          <w:szCs w:val="28"/>
        </w:rPr>
      </w:pPr>
      <w:bookmarkStart w:id="378" w:name="_Toc14673"/>
      <w:bookmarkStart w:id="379" w:name="_Toc12341"/>
      <w:bookmarkStart w:id="380" w:name="_Toc489439071"/>
      <w:bookmarkStart w:id="381" w:name="_Toc24065850"/>
      <w:r>
        <w:rPr>
          <w:rFonts w:hint="eastAsia" w:ascii="宋体" w:hAnsi="宋体" w:eastAsia="宋体" w:cs="宋体"/>
          <w:b/>
          <w:color w:val="auto"/>
          <w:sz w:val="28"/>
          <w:szCs w:val="28"/>
        </w:rPr>
        <w:br w:type="page"/>
      </w:r>
    </w:p>
    <w:bookmarkEnd w:id="378"/>
    <w:bookmarkEnd w:id="379"/>
    <w:bookmarkEnd w:id="380"/>
    <w:bookmarkEnd w:id="381"/>
    <w:p>
      <w:pPr>
        <w:pageBreakBefore w:val="0"/>
        <w:kinsoku/>
        <w:wordWrap/>
        <w:overflowPunct/>
        <w:topLinePunct w:val="0"/>
        <w:bidi w:val="0"/>
        <w:spacing w:beforeAutospacing="0" w:afterAutospacing="0" w:line="360" w:lineRule="auto"/>
        <w:textAlignment w:val="auto"/>
        <w:rPr>
          <w:rFonts w:hint="eastAsia" w:ascii="宋体" w:hAnsi="宋体" w:eastAsia="宋体" w:cs="宋体"/>
          <w:bCs/>
          <w:color w:val="auto"/>
          <w:sz w:val="28"/>
          <w:szCs w:val="28"/>
        </w:rPr>
      </w:pPr>
      <w:bookmarkStart w:id="382" w:name="_Toc194460117"/>
    </w:p>
    <w:p>
      <w:pPr>
        <w:pStyle w:val="4"/>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sz w:val="28"/>
          <w:szCs w:val="28"/>
          <w:lang w:val="en-US" w:eastAsia="zh-CN"/>
        </w:rPr>
      </w:pPr>
      <w:bookmarkStart w:id="383" w:name="_Toc7235"/>
      <w:bookmarkStart w:id="384" w:name="_Toc20350"/>
      <w:bookmarkStart w:id="385" w:name="_Toc8172"/>
      <w:bookmarkStart w:id="386" w:name="_Toc24065851"/>
      <w:bookmarkStart w:id="387" w:name="_Toc25826"/>
      <w:bookmarkStart w:id="388" w:name="_Toc21142"/>
      <w:bookmarkStart w:id="389" w:name="_Toc29969_WPSOffice_Level1"/>
      <w:r>
        <w:rPr>
          <w:rFonts w:hint="eastAsia" w:ascii="宋体" w:hAnsi="宋体" w:eastAsia="宋体" w:cs="宋体"/>
          <w:color w:val="auto"/>
          <w:sz w:val="28"/>
          <w:szCs w:val="28"/>
        </w:rPr>
        <w:t>附录</w:t>
      </w:r>
      <w:r>
        <w:rPr>
          <w:rFonts w:hint="eastAsia" w:ascii="宋体" w:hAnsi="宋体" w:eastAsia="宋体" w:cs="宋体"/>
          <w:color w:val="auto"/>
          <w:sz w:val="28"/>
          <w:szCs w:val="28"/>
          <w:lang w:val="en-US" w:eastAsia="zh-CN"/>
        </w:rPr>
        <w:t>二</w:t>
      </w:r>
      <w:bookmarkEnd w:id="383"/>
      <w:bookmarkEnd w:id="384"/>
      <w:bookmarkEnd w:id="385"/>
      <w:bookmarkEnd w:id="386"/>
      <w:bookmarkEnd w:id="387"/>
      <w:bookmarkEnd w:id="388"/>
      <w:r>
        <w:rPr>
          <w:rFonts w:hint="eastAsia" w:ascii="宋体" w:hAnsi="宋体" w:eastAsia="宋体" w:cs="宋体"/>
          <w:color w:val="auto"/>
          <w:sz w:val="28"/>
          <w:szCs w:val="28"/>
          <w:lang w:val="en-US" w:eastAsia="zh-CN"/>
        </w:rPr>
        <w:t xml:space="preserve"> </w:t>
      </w:r>
      <w:r>
        <w:rPr>
          <w:rFonts w:hint="eastAsia" w:ascii="宋体" w:hAnsi="宋体" w:eastAsia="宋体" w:cs="宋体"/>
          <w:sz w:val="28"/>
          <w:szCs w:val="28"/>
          <w:lang w:val="en-US" w:eastAsia="zh-CN"/>
        </w:rPr>
        <w:t>引入甲方DCS系统</w:t>
      </w:r>
      <w:r>
        <w:rPr>
          <w:rFonts w:hint="eastAsia" w:ascii="宋体" w:hAnsi="宋体" w:eastAsia="宋体" w:cs="宋体"/>
          <w:sz w:val="28"/>
          <w:szCs w:val="28"/>
          <w:highlight w:val="none"/>
          <w:lang w:val="en-US" w:eastAsia="zh-CN"/>
        </w:rPr>
        <w:t>或能源管控系统</w:t>
      </w:r>
      <w:r>
        <w:rPr>
          <w:rFonts w:hint="eastAsia" w:ascii="宋体" w:hAnsi="宋体" w:eastAsia="宋体" w:cs="宋体"/>
          <w:sz w:val="28"/>
          <w:szCs w:val="28"/>
          <w:lang w:val="en-US" w:eastAsia="zh-CN"/>
        </w:rPr>
        <w:t>的数据</w:t>
      </w:r>
      <w:bookmarkEnd w:id="389"/>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74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center"/>
          </w:tcPr>
          <w:p>
            <w:pPr>
              <w:pStyle w:val="2"/>
              <w:pageBreakBefore w:val="0"/>
              <w:widowControl w:val="0"/>
              <w:kinsoku/>
              <w:wordWrap/>
              <w:overflowPunct/>
              <w:topLinePunct w:val="0"/>
              <w:autoSpaceDE/>
              <w:autoSpaceDN/>
              <w:bidi w:val="0"/>
              <w:adjustRightInd/>
              <w:spacing w:beforeAutospacing="0" w:afterAutospacing="0" w:line="360" w:lineRule="auto"/>
              <w:ind w:firstLine="0"/>
              <w:jc w:val="center"/>
              <w:textAlignment w:val="auto"/>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序号</w:t>
            </w:r>
          </w:p>
        </w:tc>
        <w:tc>
          <w:tcPr>
            <w:tcW w:w="7421" w:type="dxa"/>
            <w:noWrap w:val="0"/>
            <w:vAlign w:val="center"/>
          </w:tcPr>
          <w:p>
            <w:pPr>
              <w:pStyle w:val="2"/>
              <w:pageBreakBefore w:val="0"/>
              <w:widowControl w:val="0"/>
              <w:kinsoku/>
              <w:wordWrap/>
              <w:overflowPunct/>
              <w:topLinePunct w:val="0"/>
              <w:autoSpaceDE/>
              <w:autoSpaceDN/>
              <w:bidi w:val="0"/>
              <w:adjustRightInd/>
              <w:spacing w:beforeAutospacing="0" w:afterAutospacing="0" w:line="360" w:lineRule="auto"/>
              <w:ind w:firstLine="0"/>
              <w:jc w:val="center"/>
              <w:textAlignment w:val="auto"/>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center"/>
          </w:tcPr>
          <w:p>
            <w:pPr>
              <w:pStyle w:val="2"/>
              <w:pageBreakBefore w:val="0"/>
              <w:widowControl w:val="0"/>
              <w:kinsoku/>
              <w:wordWrap/>
              <w:overflowPunct/>
              <w:topLinePunct w:val="0"/>
              <w:autoSpaceDE/>
              <w:autoSpaceDN/>
              <w:bidi w:val="0"/>
              <w:adjustRightInd/>
              <w:spacing w:beforeAutospacing="0" w:afterAutospacing="0" w:line="360" w:lineRule="auto"/>
              <w:ind w:firstLine="0"/>
              <w:jc w:val="center"/>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w:t>
            </w:r>
          </w:p>
        </w:tc>
        <w:tc>
          <w:tcPr>
            <w:tcW w:w="7421" w:type="dxa"/>
            <w:noWrap w:val="0"/>
            <w:vAlign w:val="top"/>
          </w:tcPr>
          <w:p>
            <w:pPr>
              <w:pStyle w:val="2"/>
              <w:pageBreakBefore w:val="0"/>
              <w:widowControl w:val="0"/>
              <w:kinsoku/>
              <w:wordWrap/>
              <w:overflowPunct/>
              <w:topLinePunct w:val="0"/>
              <w:autoSpaceDE/>
              <w:autoSpaceDN/>
              <w:bidi w:val="0"/>
              <w:adjustRightInd/>
              <w:spacing w:beforeAutospacing="0" w:afterAutospacing="0" w:line="360" w:lineRule="auto"/>
              <w:ind w:firstLine="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氧气出界区流量、压力、温度、纯度及流量累计量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center"/>
          </w:tcPr>
          <w:p>
            <w:pPr>
              <w:pStyle w:val="2"/>
              <w:pageBreakBefore w:val="0"/>
              <w:widowControl w:val="0"/>
              <w:kinsoku/>
              <w:wordWrap/>
              <w:overflowPunct/>
              <w:topLinePunct w:val="0"/>
              <w:autoSpaceDE/>
              <w:autoSpaceDN/>
              <w:bidi w:val="0"/>
              <w:adjustRightInd/>
              <w:spacing w:beforeAutospacing="0" w:afterAutospacing="0" w:line="360" w:lineRule="auto"/>
              <w:ind w:firstLine="0"/>
              <w:jc w:val="center"/>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w:t>
            </w:r>
          </w:p>
        </w:tc>
        <w:tc>
          <w:tcPr>
            <w:tcW w:w="7421" w:type="dxa"/>
            <w:noWrap w:val="0"/>
            <w:vAlign w:val="top"/>
          </w:tcPr>
          <w:p>
            <w:pPr>
              <w:pStyle w:val="2"/>
              <w:pageBreakBefore w:val="0"/>
              <w:widowControl w:val="0"/>
              <w:kinsoku/>
              <w:wordWrap/>
              <w:overflowPunct/>
              <w:topLinePunct w:val="0"/>
              <w:autoSpaceDE/>
              <w:autoSpaceDN/>
              <w:bidi w:val="0"/>
              <w:adjustRightInd/>
              <w:spacing w:beforeAutospacing="0" w:afterAutospacing="0" w:line="360" w:lineRule="auto"/>
              <w:ind w:firstLine="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氮气出界区流量、压力、温度、纯度及流量累计量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center"/>
          </w:tcPr>
          <w:p>
            <w:pPr>
              <w:pStyle w:val="2"/>
              <w:pageBreakBefore w:val="0"/>
              <w:widowControl w:val="0"/>
              <w:kinsoku/>
              <w:wordWrap/>
              <w:overflowPunct/>
              <w:topLinePunct w:val="0"/>
              <w:autoSpaceDE/>
              <w:autoSpaceDN/>
              <w:bidi w:val="0"/>
              <w:adjustRightInd/>
              <w:spacing w:beforeAutospacing="0" w:afterAutospacing="0" w:line="360" w:lineRule="auto"/>
              <w:ind w:firstLine="0"/>
              <w:jc w:val="center"/>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3</w:t>
            </w:r>
          </w:p>
        </w:tc>
        <w:tc>
          <w:tcPr>
            <w:tcW w:w="7421" w:type="dxa"/>
            <w:noWrap w:val="0"/>
            <w:vAlign w:val="top"/>
          </w:tcPr>
          <w:p>
            <w:pPr>
              <w:pStyle w:val="2"/>
              <w:pageBreakBefore w:val="0"/>
              <w:widowControl w:val="0"/>
              <w:kinsoku/>
              <w:wordWrap/>
              <w:overflowPunct/>
              <w:topLinePunct w:val="0"/>
              <w:autoSpaceDE/>
              <w:autoSpaceDN/>
              <w:bidi w:val="0"/>
              <w:adjustRightInd/>
              <w:spacing w:beforeAutospacing="0" w:afterAutospacing="0" w:line="360" w:lineRule="auto"/>
              <w:ind w:firstLine="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氩</w:t>
            </w:r>
            <w:r>
              <w:rPr>
                <w:rFonts w:hint="eastAsia" w:ascii="宋体" w:hAnsi="宋体" w:eastAsia="宋体" w:cs="宋体"/>
                <w:color w:val="000000"/>
                <w:kern w:val="0"/>
                <w:sz w:val="28"/>
                <w:szCs w:val="28"/>
              </w:rPr>
              <w:t>气出界区流量、压力、温度、纯度及流量累计量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center"/>
          </w:tcPr>
          <w:p>
            <w:pPr>
              <w:pStyle w:val="2"/>
              <w:pageBreakBefore w:val="0"/>
              <w:widowControl w:val="0"/>
              <w:kinsoku/>
              <w:wordWrap/>
              <w:overflowPunct/>
              <w:topLinePunct w:val="0"/>
              <w:autoSpaceDE/>
              <w:autoSpaceDN/>
              <w:bidi w:val="0"/>
              <w:adjustRightInd/>
              <w:spacing w:beforeAutospacing="0" w:afterAutospacing="0" w:line="360" w:lineRule="auto"/>
              <w:ind w:firstLine="0"/>
              <w:jc w:val="center"/>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4</w:t>
            </w:r>
          </w:p>
        </w:tc>
        <w:tc>
          <w:tcPr>
            <w:tcW w:w="7421" w:type="dxa"/>
            <w:noWrap w:val="0"/>
            <w:vAlign w:val="top"/>
          </w:tcPr>
          <w:p>
            <w:pPr>
              <w:pStyle w:val="2"/>
              <w:pageBreakBefore w:val="0"/>
              <w:widowControl w:val="0"/>
              <w:kinsoku/>
              <w:wordWrap/>
              <w:overflowPunct/>
              <w:topLinePunct w:val="0"/>
              <w:autoSpaceDE/>
              <w:autoSpaceDN/>
              <w:bidi w:val="0"/>
              <w:adjustRightInd/>
              <w:spacing w:beforeAutospacing="0" w:afterAutospacing="0" w:line="360" w:lineRule="auto"/>
              <w:ind w:firstLine="0"/>
              <w:textAlignment w:val="auto"/>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rPr>
              <w:t>液氧储槽液位</w:t>
            </w:r>
            <w:r>
              <w:rPr>
                <w:rFonts w:hint="eastAsia" w:ascii="宋体" w:hAnsi="宋体" w:eastAsia="宋体" w:cs="宋体"/>
                <w:color w:val="000000"/>
                <w:kern w:val="0"/>
                <w:sz w:val="28"/>
                <w:szCs w:val="28"/>
                <w:lang w:eastAsia="zh-CN"/>
              </w:rPr>
              <w:t>、</w:t>
            </w:r>
            <w:r>
              <w:rPr>
                <w:rFonts w:hint="eastAsia" w:ascii="宋体" w:hAnsi="宋体" w:eastAsia="宋体" w:cs="宋体"/>
                <w:color w:val="000000"/>
                <w:kern w:val="0"/>
                <w:sz w:val="28"/>
                <w:szCs w:val="28"/>
              </w:rPr>
              <w:t>液氮储槽液位</w:t>
            </w:r>
            <w:r>
              <w:rPr>
                <w:rFonts w:hint="eastAsia" w:ascii="宋体" w:hAnsi="宋体" w:eastAsia="宋体" w:cs="宋体"/>
                <w:color w:val="000000"/>
                <w:kern w:val="0"/>
                <w:sz w:val="28"/>
                <w:szCs w:val="28"/>
                <w:lang w:eastAsia="zh-CN"/>
              </w:rPr>
              <w:t>、</w:t>
            </w:r>
            <w:r>
              <w:rPr>
                <w:rFonts w:hint="eastAsia" w:ascii="宋体" w:hAnsi="宋体" w:eastAsia="宋体" w:cs="宋体"/>
                <w:color w:val="000000"/>
                <w:kern w:val="0"/>
                <w:sz w:val="28"/>
                <w:szCs w:val="28"/>
              </w:rPr>
              <w:t>液氩储槽液位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center"/>
          </w:tcPr>
          <w:p>
            <w:pPr>
              <w:pStyle w:val="2"/>
              <w:pageBreakBefore w:val="0"/>
              <w:widowControl w:val="0"/>
              <w:kinsoku/>
              <w:wordWrap/>
              <w:overflowPunct/>
              <w:topLinePunct w:val="0"/>
              <w:autoSpaceDE/>
              <w:autoSpaceDN/>
              <w:bidi w:val="0"/>
              <w:adjustRightInd/>
              <w:spacing w:beforeAutospacing="0" w:afterAutospacing="0" w:line="360" w:lineRule="auto"/>
              <w:ind w:firstLine="0"/>
              <w:jc w:val="center"/>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5</w:t>
            </w:r>
          </w:p>
        </w:tc>
        <w:tc>
          <w:tcPr>
            <w:tcW w:w="7421" w:type="dxa"/>
            <w:noWrap w:val="0"/>
            <w:vAlign w:val="top"/>
          </w:tcPr>
          <w:p>
            <w:pPr>
              <w:pStyle w:val="2"/>
              <w:pageBreakBefore w:val="0"/>
              <w:widowControl w:val="0"/>
              <w:kinsoku/>
              <w:wordWrap/>
              <w:overflowPunct/>
              <w:topLinePunct w:val="0"/>
              <w:autoSpaceDE/>
              <w:autoSpaceDN/>
              <w:bidi w:val="0"/>
              <w:adjustRightInd/>
              <w:spacing w:beforeAutospacing="0" w:afterAutospacing="0" w:line="360" w:lineRule="auto"/>
              <w:ind w:firstLine="0"/>
              <w:textAlignment w:val="auto"/>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rPr>
              <w:t>液氧蒸发流量及累计量</w:t>
            </w:r>
            <w:r>
              <w:rPr>
                <w:rFonts w:hint="eastAsia" w:ascii="宋体" w:hAnsi="宋体" w:eastAsia="宋体" w:cs="宋体"/>
                <w:color w:val="000000"/>
                <w:kern w:val="0"/>
                <w:sz w:val="28"/>
                <w:szCs w:val="28"/>
                <w:lang w:eastAsia="zh-CN"/>
              </w:rPr>
              <w:t>、</w:t>
            </w:r>
            <w:r>
              <w:rPr>
                <w:rFonts w:hint="eastAsia" w:ascii="宋体" w:hAnsi="宋体" w:eastAsia="宋体" w:cs="宋体"/>
                <w:color w:val="000000"/>
                <w:kern w:val="0"/>
                <w:sz w:val="28"/>
                <w:szCs w:val="28"/>
              </w:rPr>
              <w:t>液氮蒸发流量及累计量</w:t>
            </w:r>
            <w:r>
              <w:rPr>
                <w:rFonts w:hint="eastAsia" w:ascii="宋体" w:hAnsi="宋体" w:eastAsia="宋体" w:cs="宋体"/>
                <w:color w:val="000000"/>
                <w:kern w:val="0"/>
                <w:sz w:val="28"/>
                <w:szCs w:val="28"/>
                <w:lang w:eastAsia="zh-CN"/>
              </w:rPr>
              <w:t>、</w:t>
            </w:r>
            <w:r>
              <w:rPr>
                <w:rFonts w:hint="eastAsia" w:ascii="宋体" w:hAnsi="宋体" w:eastAsia="宋体" w:cs="宋体"/>
                <w:color w:val="000000"/>
                <w:kern w:val="0"/>
                <w:sz w:val="28"/>
                <w:szCs w:val="28"/>
              </w:rPr>
              <w:t>液氩蒸发流量及累计量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center"/>
          </w:tcPr>
          <w:p>
            <w:pPr>
              <w:pStyle w:val="2"/>
              <w:pageBreakBefore w:val="0"/>
              <w:widowControl w:val="0"/>
              <w:kinsoku/>
              <w:wordWrap/>
              <w:overflowPunct/>
              <w:topLinePunct w:val="0"/>
              <w:autoSpaceDE/>
              <w:autoSpaceDN/>
              <w:bidi w:val="0"/>
              <w:adjustRightInd/>
              <w:spacing w:beforeAutospacing="0" w:afterAutospacing="0" w:line="360" w:lineRule="auto"/>
              <w:ind w:firstLine="0"/>
              <w:jc w:val="center"/>
              <w:textAlignment w:val="auto"/>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lang w:val="en-US" w:eastAsia="zh-CN"/>
              </w:rPr>
              <w:t>6</w:t>
            </w:r>
          </w:p>
        </w:tc>
        <w:tc>
          <w:tcPr>
            <w:tcW w:w="7421" w:type="dxa"/>
            <w:noWrap w:val="0"/>
            <w:vAlign w:val="top"/>
          </w:tcPr>
          <w:p>
            <w:pPr>
              <w:pStyle w:val="2"/>
              <w:pageBreakBefore w:val="0"/>
              <w:widowControl w:val="0"/>
              <w:kinsoku/>
              <w:wordWrap/>
              <w:overflowPunct/>
              <w:topLinePunct w:val="0"/>
              <w:autoSpaceDE/>
              <w:autoSpaceDN/>
              <w:bidi w:val="0"/>
              <w:adjustRightInd/>
              <w:spacing w:beforeAutospacing="0" w:afterAutospacing="0" w:line="360" w:lineRule="auto"/>
              <w:ind w:firstLine="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制氧机组空压机组运行状态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center"/>
          </w:tcPr>
          <w:p>
            <w:pPr>
              <w:pStyle w:val="2"/>
              <w:pageBreakBefore w:val="0"/>
              <w:widowControl w:val="0"/>
              <w:kinsoku/>
              <w:wordWrap/>
              <w:overflowPunct/>
              <w:topLinePunct w:val="0"/>
              <w:autoSpaceDE/>
              <w:autoSpaceDN/>
              <w:bidi w:val="0"/>
              <w:adjustRightInd/>
              <w:spacing w:beforeAutospacing="0" w:afterAutospacing="0" w:line="360" w:lineRule="auto"/>
              <w:ind w:firstLine="0"/>
              <w:jc w:val="center"/>
              <w:textAlignment w:val="auto"/>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lang w:val="en-US" w:eastAsia="zh-CN"/>
              </w:rPr>
              <w:t>7</w:t>
            </w:r>
          </w:p>
        </w:tc>
        <w:tc>
          <w:tcPr>
            <w:tcW w:w="7421" w:type="dxa"/>
            <w:noWrap w:val="0"/>
            <w:vAlign w:val="top"/>
          </w:tcPr>
          <w:p>
            <w:pPr>
              <w:pStyle w:val="2"/>
              <w:pageBreakBefore w:val="0"/>
              <w:widowControl w:val="0"/>
              <w:kinsoku/>
              <w:wordWrap/>
              <w:overflowPunct/>
              <w:topLinePunct w:val="0"/>
              <w:autoSpaceDE/>
              <w:autoSpaceDN/>
              <w:bidi w:val="0"/>
              <w:adjustRightInd/>
              <w:spacing w:beforeAutospacing="0" w:afterAutospacing="0" w:line="360" w:lineRule="auto"/>
              <w:ind w:firstLine="0"/>
              <w:textAlignment w:val="auto"/>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rPr>
              <w:t>新水流量、压力及累计流量</w:t>
            </w:r>
            <w:r>
              <w:rPr>
                <w:rFonts w:hint="eastAsia" w:ascii="宋体" w:hAnsi="宋体" w:eastAsia="宋体" w:cs="宋体"/>
                <w:color w:val="000000"/>
                <w:kern w:val="0"/>
                <w:sz w:val="28"/>
                <w:szCs w:val="28"/>
                <w:lang w:eastAsia="zh-CN"/>
              </w:rPr>
              <w:t>，</w:t>
            </w:r>
            <w:r>
              <w:rPr>
                <w:rFonts w:hint="eastAsia" w:ascii="宋体" w:hAnsi="宋体" w:eastAsia="宋体" w:cs="宋体"/>
                <w:color w:val="000000"/>
                <w:kern w:val="0"/>
                <w:sz w:val="28"/>
                <w:szCs w:val="28"/>
              </w:rPr>
              <w:t>蒸汽流量、压力及累计流量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center"/>
          </w:tcPr>
          <w:p>
            <w:pPr>
              <w:pStyle w:val="2"/>
              <w:pageBreakBefore w:val="0"/>
              <w:widowControl w:val="0"/>
              <w:kinsoku/>
              <w:wordWrap/>
              <w:overflowPunct/>
              <w:topLinePunct w:val="0"/>
              <w:autoSpaceDE/>
              <w:autoSpaceDN/>
              <w:bidi w:val="0"/>
              <w:adjustRightInd/>
              <w:spacing w:beforeAutospacing="0" w:afterAutospacing="0" w:line="360" w:lineRule="auto"/>
              <w:ind w:firstLine="0"/>
              <w:jc w:val="center"/>
              <w:textAlignment w:val="auto"/>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lang w:val="en-US" w:eastAsia="zh-CN"/>
              </w:rPr>
              <w:t>8</w:t>
            </w:r>
          </w:p>
        </w:tc>
        <w:tc>
          <w:tcPr>
            <w:tcW w:w="7421" w:type="dxa"/>
            <w:noWrap w:val="0"/>
            <w:vAlign w:val="top"/>
          </w:tcPr>
          <w:p>
            <w:pPr>
              <w:pStyle w:val="2"/>
              <w:pageBreakBefore w:val="0"/>
              <w:widowControl w:val="0"/>
              <w:kinsoku/>
              <w:wordWrap/>
              <w:overflowPunct/>
              <w:topLinePunct w:val="0"/>
              <w:autoSpaceDE/>
              <w:autoSpaceDN/>
              <w:bidi w:val="0"/>
              <w:adjustRightInd/>
              <w:spacing w:beforeAutospacing="0" w:afterAutospacing="0" w:line="360" w:lineRule="auto"/>
              <w:ind w:firstLine="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各</w:t>
            </w:r>
            <w:r>
              <w:rPr>
                <w:rFonts w:hint="eastAsia" w:ascii="宋体" w:hAnsi="宋体" w:eastAsia="宋体" w:cs="宋体"/>
                <w:color w:val="000000"/>
                <w:kern w:val="0"/>
                <w:sz w:val="28"/>
                <w:szCs w:val="28"/>
                <w:lang w:val="en-US" w:eastAsia="zh-CN"/>
              </w:rPr>
              <w:t>设备</w:t>
            </w:r>
            <w:r>
              <w:rPr>
                <w:rFonts w:hint="eastAsia" w:ascii="宋体" w:hAnsi="宋体" w:eastAsia="宋体" w:cs="宋体"/>
                <w:color w:val="000000"/>
                <w:kern w:val="0"/>
                <w:sz w:val="28"/>
                <w:szCs w:val="28"/>
              </w:rPr>
              <w:t>用电负荷</w:t>
            </w:r>
          </w:p>
        </w:tc>
      </w:tr>
    </w:tbl>
    <w:p>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rPr>
      </w:pPr>
    </w:p>
    <w:p>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rPr>
      </w:pPr>
    </w:p>
    <w:p>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rPr>
      </w:pPr>
    </w:p>
    <w:p>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rPr>
      </w:pPr>
    </w:p>
    <w:p>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rPr>
      </w:pPr>
    </w:p>
    <w:p>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rPr>
      </w:pPr>
    </w:p>
    <w:p>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rPr>
      </w:pPr>
    </w:p>
    <w:p>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rPr>
      </w:pPr>
    </w:p>
    <w:p>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rPr>
      </w:pPr>
    </w:p>
    <w:p>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rPr>
      </w:pPr>
    </w:p>
    <w:bookmarkEnd w:id="382"/>
    <w:p>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p>
    <w:p>
      <w:pPr>
        <w:pageBreakBefore w:val="0"/>
        <w:kinsoku/>
        <w:wordWrap/>
        <w:overflowPunct/>
        <w:topLinePunct w:val="0"/>
        <w:bidi w:val="0"/>
        <w:spacing w:beforeAutospacing="0" w:afterAutospacing="0" w:line="360" w:lineRule="auto"/>
        <w:textAlignment w:val="auto"/>
        <w:rPr>
          <w:rFonts w:hint="eastAsia" w:ascii="宋体" w:hAnsi="宋体" w:eastAsia="宋体" w:cs="宋体"/>
          <w:sz w:val="28"/>
          <w:szCs w:val="28"/>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Arial">
    <w:panose1 w:val="020B06040202020202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B6A3CA"/>
    <w:multiLevelType w:val="singleLevel"/>
    <w:tmpl w:val="62B6A3CA"/>
    <w:lvl w:ilvl="0" w:tentative="0">
      <w:start w:val="2"/>
      <w:numFmt w:val="decimal"/>
      <w:suff w:val="nothing"/>
      <w:lvlText w:val="%1、"/>
      <w:lvlJc w:val="left"/>
      <w:pPr>
        <w:ind w:left="56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3NGNlNmQyOTI3Yjg0NzE4YjQxOWU0ZDg4Njk2NTkifQ=="/>
  </w:docVars>
  <w:rsids>
    <w:rsidRoot w:val="3ABC236B"/>
    <w:rsid w:val="00245634"/>
    <w:rsid w:val="00C414F0"/>
    <w:rsid w:val="012C3B12"/>
    <w:rsid w:val="01472FBF"/>
    <w:rsid w:val="015F6F9B"/>
    <w:rsid w:val="01621348"/>
    <w:rsid w:val="016B210D"/>
    <w:rsid w:val="018B64E2"/>
    <w:rsid w:val="01BC21FC"/>
    <w:rsid w:val="020333F4"/>
    <w:rsid w:val="020F610F"/>
    <w:rsid w:val="02533F0F"/>
    <w:rsid w:val="025710BB"/>
    <w:rsid w:val="02B16C01"/>
    <w:rsid w:val="02E64380"/>
    <w:rsid w:val="03987493"/>
    <w:rsid w:val="03D12178"/>
    <w:rsid w:val="03DB2CA8"/>
    <w:rsid w:val="04E743A1"/>
    <w:rsid w:val="0546628D"/>
    <w:rsid w:val="058E0714"/>
    <w:rsid w:val="058E26B3"/>
    <w:rsid w:val="06607167"/>
    <w:rsid w:val="07064E60"/>
    <w:rsid w:val="07BE1890"/>
    <w:rsid w:val="07C955B6"/>
    <w:rsid w:val="07DD5319"/>
    <w:rsid w:val="07E17BAB"/>
    <w:rsid w:val="08192DB1"/>
    <w:rsid w:val="08554B2E"/>
    <w:rsid w:val="0869448C"/>
    <w:rsid w:val="088A20A7"/>
    <w:rsid w:val="088A7F5F"/>
    <w:rsid w:val="09357598"/>
    <w:rsid w:val="093855A5"/>
    <w:rsid w:val="09924B64"/>
    <w:rsid w:val="09E3489A"/>
    <w:rsid w:val="09F439A7"/>
    <w:rsid w:val="0A0A7A96"/>
    <w:rsid w:val="0A6C0120"/>
    <w:rsid w:val="0A6C326C"/>
    <w:rsid w:val="0A774456"/>
    <w:rsid w:val="0A92134D"/>
    <w:rsid w:val="0B027B2F"/>
    <w:rsid w:val="0B4F6A91"/>
    <w:rsid w:val="0B842CEA"/>
    <w:rsid w:val="0B924E87"/>
    <w:rsid w:val="0BEF468C"/>
    <w:rsid w:val="0C2641ED"/>
    <w:rsid w:val="0C27700A"/>
    <w:rsid w:val="0C69180D"/>
    <w:rsid w:val="0C845FB4"/>
    <w:rsid w:val="0C9610B9"/>
    <w:rsid w:val="0CE85797"/>
    <w:rsid w:val="0D225C75"/>
    <w:rsid w:val="0D5374B9"/>
    <w:rsid w:val="0D54472F"/>
    <w:rsid w:val="0E4C7D85"/>
    <w:rsid w:val="0E806046"/>
    <w:rsid w:val="0ED17232"/>
    <w:rsid w:val="0EDB30BE"/>
    <w:rsid w:val="0F225395"/>
    <w:rsid w:val="0F452E9C"/>
    <w:rsid w:val="0F453EC8"/>
    <w:rsid w:val="0F783207"/>
    <w:rsid w:val="0FB43F9D"/>
    <w:rsid w:val="0FD22E0C"/>
    <w:rsid w:val="0FFB53E6"/>
    <w:rsid w:val="10457E76"/>
    <w:rsid w:val="10757746"/>
    <w:rsid w:val="10A77900"/>
    <w:rsid w:val="10BA3920"/>
    <w:rsid w:val="10EF74F9"/>
    <w:rsid w:val="1157301C"/>
    <w:rsid w:val="11842692"/>
    <w:rsid w:val="119D7497"/>
    <w:rsid w:val="11BF2D89"/>
    <w:rsid w:val="11C57A3B"/>
    <w:rsid w:val="11D04B15"/>
    <w:rsid w:val="127B3A08"/>
    <w:rsid w:val="12B277B7"/>
    <w:rsid w:val="130E5BD0"/>
    <w:rsid w:val="136217EE"/>
    <w:rsid w:val="13721562"/>
    <w:rsid w:val="13CD0238"/>
    <w:rsid w:val="142A58EA"/>
    <w:rsid w:val="14452F05"/>
    <w:rsid w:val="14923753"/>
    <w:rsid w:val="14D268F9"/>
    <w:rsid w:val="14DC35C0"/>
    <w:rsid w:val="16525E21"/>
    <w:rsid w:val="16552372"/>
    <w:rsid w:val="16722B27"/>
    <w:rsid w:val="16835CA2"/>
    <w:rsid w:val="168D760F"/>
    <w:rsid w:val="16BA6799"/>
    <w:rsid w:val="17036030"/>
    <w:rsid w:val="1739486E"/>
    <w:rsid w:val="1757615A"/>
    <w:rsid w:val="176B4E32"/>
    <w:rsid w:val="177A5854"/>
    <w:rsid w:val="17EB6C6C"/>
    <w:rsid w:val="18820E91"/>
    <w:rsid w:val="19137D34"/>
    <w:rsid w:val="19207F17"/>
    <w:rsid w:val="1990114D"/>
    <w:rsid w:val="19DE13C1"/>
    <w:rsid w:val="1A0E0F20"/>
    <w:rsid w:val="1A166522"/>
    <w:rsid w:val="1A4F6C0D"/>
    <w:rsid w:val="1A790A8C"/>
    <w:rsid w:val="1AA954C3"/>
    <w:rsid w:val="1ABC761D"/>
    <w:rsid w:val="1B21612A"/>
    <w:rsid w:val="1B3F0C14"/>
    <w:rsid w:val="1B896F4D"/>
    <w:rsid w:val="1B917FCE"/>
    <w:rsid w:val="1BB14EB9"/>
    <w:rsid w:val="1BC3260C"/>
    <w:rsid w:val="1C1675B7"/>
    <w:rsid w:val="1C8C3E05"/>
    <w:rsid w:val="1C96131B"/>
    <w:rsid w:val="1CD4083C"/>
    <w:rsid w:val="1D2725FC"/>
    <w:rsid w:val="1D6C3713"/>
    <w:rsid w:val="1E74374C"/>
    <w:rsid w:val="1EDD3004"/>
    <w:rsid w:val="1F710A39"/>
    <w:rsid w:val="1FB45EA9"/>
    <w:rsid w:val="20176076"/>
    <w:rsid w:val="206D3776"/>
    <w:rsid w:val="207A7F91"/>
    <w:rsid w:val="209F1540"/>
    <w:rsid w:val="20CB6FDF"/>
    <w:rsid w:val="21243436"/>
    <w:rsid w:val="21BE6A2B"/>
    <w:rsid w:val="21E54D72"/>
    <w:rsid w:val="22533063"/>
    <w:rsid w:val="2286583B"/>
    <w:rsid w:val="22E46AEA"/>
    <w:rsid w:val="22EE11AC"/>
    <w:rsid w:val="22FD4107"/>
    <w:rsid w:val="23113A96"/>
    <w:rsid w:val="233D1C7A"/>
    <w:rsid w:val="23593AFA"/>
    <w:rsid w:val="236213BE"/>
    <w:rsid w:val="23733606"/>
    <w:rsid w:val="237469FF"/>
    <w:rsid w:val="23AA0804"/>
    <w:rsid w:val="23D05F28"/>
    <w:rsid w:val="23FD2592"/>
    <w:rsid w:val="240748F6"/>
    <w:rsid w:val="24775159"/>
    <w:rsid w:val="249D0A0D"/>
    <w:rsid w:val="250544CE"/>
    <w:rsid w:val="25131A40"/>
    <w:rsid w:val="25296B03"/>
    <w:rsid w:val="25C47A30"/>
    <w:rsid w:val="2626631F"/>
    <w:rsid w:val="2662527A"/>
    <w:rsid w:val="269D0544"/>
    <w:rsid w:val="26AB5818"/>
    <w:rsid w:val="26AB591D"/>
    <w:rsid w:val="26F8334C"/>
    <w:rsid w:val="26FE335C"/>
    <w:rsid w:val="27347145"/>
    <w:rsid w:val="274666F5"/>
    <w:rsid w:val="27573905"/>
    <w:rsid w:val="27786ECC"/>
    <w:rsid w:val="27A82ECD"/>
    <w:rsid w:val="27AE378D"/>
    <w:rsid w:val="284202CD"/>
    <w:rsid w:val="28521DC5"/>
    <w:rsid w:val="286A2E60"/>
    <w:rsid w:val="2892514F"/>
    <w:rsid w:val="28F315C5"/>
    <w:rsid w:val="29992383"/>
    <w:rsid w:val="29A620E3"/>
    <w:rsid w:val="29EE3723"/>
    <w:rsid w:val="29F323F8"/>
    <w:rsid w:val="2A24438C"/>
    <w:rsid w:val="2A5569AB"/>
    <w:rsid w:val="2A650E78"/>
    <w:rsid w:val="2A7A209A"/>
    <w:rsid w:val="2A830F86"/>
    <w:rsid w:val="2AD83435"/>
    <w:rsid w:val="2AE55E98"/>
    <w:rsid w:val="2B0645B6"/>
    <w:rsid w:val="2B743645"/>
    <w:rsid w:val="2B993D5D"/>
    <w:rsid w:val="2BD41A73"/>
    <w:rsid w:val="2C4A5E08"/>
    <w:rsid w:val="2C8121CE"/>
    <w:rsid w:val="2C8D1C48"/>
    <w:rsid w:val="2C941C96"/>
    <w:rsid w:val="2CBB5524"/>
    <w:rsid w:val="2CBF686A"/>
    <w:rsid w:val="2D0A7D08"/>
    <w:rsid w:val="2D2205DF"/>
    <w:rsid w:val="2D751C84"/>
    <w:rsid w:val="2D805867"/>
    <w:rsid w:val="2D9B0395"/>
    <w:rsid w:val="2E284A9D"/>
    <w:rsid w:val="2E5E6227"/>
    <w:rsid w:val="2E714562"/>
    <w:rsid w:val="2EFA5C73"/>
    <w:rsid w:val="2EFE3B4F"/>
    <w:rsid w:val="2F2278C7"/>
    <w:rsid w:val="2F4D5BC7"/>
    <w:rsid w:val="2F8A01D8"/>
    <w:rsid w:val="300550B8"/>
    <w:rsid w:val="301A5C8B"/>
    <w:rsid w:val="30302AEE"/>
    <w:rsid w:val="30CE1E7C"/>
    <w:rsid w:val="3143640C"/>
    <w:rsid w:val="316D7CCD"/>
    <w:rsid w:val="316F7F3C"/>
    <w:rsid w:val="31C5737A"/>
    <w:rsid w:val="320358CC"/>
    <w:rsid w:val="32E6476C"/>
    <w:rsid w:val="33341770"/>
    <w:rsid w:val="333D0744"/>
    <w:rsid w:val="33AD5EBC"/>
    <w:rsid w:val="33F407A8"/>
    <w:rsid w:val="343A64E8"/>
    <w:rsid w:val="344D3378"/>
    <w:rsid w:val="347D2DC7"/>
    <w:rsid w:val="3489647C"/>
    <w:rsid w:val="34921925"/>
    <w:rsid w:val="34BA1A48"/>
    <w:rsid w:val="34DA2361"/>
    <w:rsid w:val="34DC522A"/>
    <w:rsid w:val="35236844"/>
    <w:rsid w:val="35611DF1"/>
    <w:rsid w:val="356B056F"/>
    <w:rsid w:val="356B48CC"/>
    <w:rsid w:val="356E2450"/>
    <w:rsid w:val="35830749"/>
    <w:rsid w:val="35EA010B"/>
    <w:rsid w:val="36582A90"/>
    <w:rsid w:val="368E7B8A"/>
    <w:rsid w:val="36B857C7"/>
    <w:rsid w:val="36C068B6"/>
    <w:rsid w:val="36CE32CB"/>
    <w:rsid w:val="37DA704F"/>
    <w:rsid w:val="37EC20DC"/>
    <w:rsid w:val="37F520B8"/>
    <w:rsid w:val="3806198D"/>
    <w:rsid w:val="38420839"/>
    <w:rsid w:val="38D1657F"/>
    <w:rsid w:val="39102E4D"/>
    <w:rsid w:val="391F58D8"/>
    <w:rsid w:val="392B0F64"/>
    <w:rsid w:val="39615AFF"/>
    <w:rsid w:val="398E06C3"/>
    <w:rsid w:val="39987BA1"/>
    <w:rsid w:val="399E5407"/>
    <w:rsid w:val="39E20B99"/>
    <w:rsid w:val="3A273526"/>
    <w:rsid w:val="3AA3748C"/>
    <w:rsid w:val="3ABA6CDA"/>
    <w:rsid w:val="3ABC236B"/>
    <w:rsid w:val="3AE42A7B"/>
    <w:rsid w:val="3AF82492"/>
    <w:rsid w:val="3B244D4D"/>
    <w:rsid w:val="3B496DF5"/>
    <w:rsid w:val="3BB26C93"/>
    <w:rsid w:val="3C67702E"/>
    <w:rsid w:val="3CA669A1"/>
    <w:rsid w:val="3CCB3AC9"/>
    <w:rsid w:val="3D120040"/>
    <w:rsid w:val="3D6562C9"/>
    <w:rsid w:val="3D6C0B62"/>
    <w:rsid w:val="3D7276F3"/>
    <w:rsid w:val="3D942CBB"/>
    <w:rsid w:val="3DB86D41"/>
    <w:rsid w:val="3DE96738"/>
    <w:rsid w:val="3DF92345"/>
    <w:rsid w:val="3E0215E4"/>
    <w:rsid w:val="3E137246"/>
    <w:rsid w:val="3E2868E3"/>
    <w:rsid w:val="3EDC5E9D"/>
    <w:rsid w:val="3EED5580"/>
    <w:rsid w:val="3EFA0653"/>
    <w:rsid w:val="3F22472B"/>
    <w:rsid w:val="3F4435EC"/>
    <w:rsid w:val="3F52303F"/>
    <w:rsid w:val="3F8C0B0F"/>
    <w:rsid w:val="3FAD0FCD"/>
    <w:rsid w:val="3FBA2363"/>
    <w:rsid w:val="3FD15E98"/>
    <w:rsid w:val="401F00D8"/>
    <w:rsid w:val="405135A2"/>
    <w:rsid w:val="410806DD"/>
    <w:rsid w:val="4151524D"/>
    <w:rsid w:val="427F3924"/>
    <w:rsid w:val="42AA55D9"/>
    <w:rsid w:val="4303083F"/>
    <w:rsid w:val="435C5BD7"/>
    <w:rsid w:val="436868B5"/>
    <w:rsid w:val="43997862"/>
    <w:rsid w:val="43E10A94"/>
    <w:rsid w:val="44825BF0"/>
    <w:rsid w:val="44AE1ACB"/>
    <w:rsid w:val="44AE48B8"/>
    <w:rsid w:val="44BA339E"/>
    <w:rsid w:val="44C66292"/>
    <w:rsid w:val="45356EC9"/>
    <w:rsid w:val="454729B9"/>
    <w:rsid w:val="456C43B9"/>
    <w:rsid w:val="459506F4"/>
    <w:rsid w:val="45C53ED6"/>
    <w:rsid w:val="45D20BF6"/>
    <w:rsid w:val="45D56AA5"/>
    <w:rsid w:val="45E45EDB"/>
    <w:rsid w:val="46277A34"/>
    <w:rsid w:val="462A57AF"/>
    <w:rsid w:val="462B4A7F"/>
    <w:rsid w:val="46585425"/>
    <w:rsid w:val="46C23908"/>
    <w:rsid w:val="46DA1417"/>
    <w:rsid w:val="472B6EC9"/>
    <w:rsid w:val="472E3BD0"/>
    <w:rsid w:val="475E3D68"/>
    <w:rsid w:val="47B941AE"/>
    <w:rsid w:val="47D3364E"/>
    <w:rsid w:val="48056396"/>
    <w:rsid w:val="481D1F89"/>
    <w:rsid w:val="482B3A83"/>
    <w:rsid w:val="484B6186"/>
    <w:rsid w:val="4896417A"/>
    <w:rsid w:val="48B95FF3"/>
    <w:rsid w:val="48F94B74"/>
    <w:rsid w:val="494A7C27"/>
    <w:rsid w:val="494C41EC"/>
    <w:rsid w:val="495F5460"/>
    <w:rsid w:val="496065AC"/>
    <w:rsid w:val="49854482"/>
    <w:rsid w:val="49DF6437"/>
    <w:rsid w:val="4A7E29CE"/>
    <w:rsid w:val="4B0D5BA3"/>
    <w:rsid w:val="4B626909"/>
    <w:rsid w:val="4BE05B8C"/>
    <w:rsid w:val="4C3D37BC"/>
    <w:rsid w:val="4C481290"/>
    <w:rsid w:val="4C4E5A0A"/>
    <w:rsid w:val="4C7D4D84"/>
    <w:rsid w:val="4C937AAA"/>
    <w:rsid w:val="4CA653D3"/>
    <w:rsid w:val="4CEA535F"/>
    <w:rsid w:val="4D8E3BFB"/>
    <w:rsid w:val="4DF5019B"/>
    <w:rsid w:val="4DFA59D4"/>
    <w:rsid w:val="4E0C6A5E"/>
    <w:rsid w:val="4E245146"/>
    <w:rsid w:val="4E307937"/>
    <w:rsid w:val="4E314677"/>
    <w:rsid w:val="4E465CA3"/>
    <w:rsid w:val="4E4D7031"/>
    <w:rsid w:val="4E943D1D"/>
    <w:rsid w:val="4F1C7928"/>
    <w:rsid w:val="4F544DCF"/>
    <w:rsid w:val="4F5569FD"/>
    <w:rsid w:val="4FB72F32"/>
    <w:rsid w:val="506A0B2B"/>
    <w:rsid w:val="50D715FA"/>
    <w:rsid w:val="51802B8C"/>
    <w:rsid w:val="51933DC3"/>
    <w:rsid w:val="51A11B75"/>
    <w:rsid w:val="51A146B1"/>
    <w:rsid w:val="51A23591"/>
    <w:rsid w:val="51B069BF"/>
    <w:rsid w:val="51EE4317"/>
    <w:rsid w:val="52277298"/>
    <w:rsid w:val="522A2680"/>
    <w:rsid w:val="52927395"/>
    <w:rsid w:val="52BA65FA"/>
    <w:rsid w:val="52BE3DF5"/>
    <w:rsid w:val="535B7AFB"/>
    <w:rsid w:val="538F5616"/>
    <w:rsid w:val="53901851"/>
    <w:rsid w:val="5392112B"/>
    <w:rsid w:val="53AC1D14"/>
    <w:rsid w:val="544315A4"/>
    <w:rsid w:val="54480F74"/>
    <w:rsid w:val="54711270"/>
    <w:rsid w:val="558A1136"/>
    <w:rsid w:val="56144C19"/>
    <w:rsid w:val="563D2FC9"/>
    <w:rsid w:val="57922994"/>
    <w:rsid w:val="57EC3E3F"/>
    <w:rsid w:val="57F333FB"/>
    <w:rsid w:val="58072FFA"/>
    <w:rsid w:val="582F56A0"/>
    <w:rsid w:val="58442F41"/>
    <w:rsid w:val="58660CE3"/>
    <w:rsid w:val="588F5325"/>
    <w:rsid w:val="58B822C0"/>
    <w:rsid w:val="58E36134"/>
    <w:rsid w:val="58EB09F6"/>
    <w:rsid w:val="598140DF"/>
    <w:rsid w:val="59815771"/>
    <w:rsid w:val="5985117F"/>
    <w:rsid w:val="599308A3"/>
    <w:rsid w:val="59BF0A6A"/>
    <w:rsid w:val="5A097E19"/>
    <w:rsid w:val="5A374E47"/>
    <w:rsid w:val="5A6853F0"/>
    <w:rsid w:val="5A7579B7"/>
    <w:rsid w:val="5A792D16"/>
    <w:rsid w:val="5A980C37"/>
    <w:rsid w:val="5B0203FD"/>
    <w:rsid w:val="5B746CF7"/>
    <w:rsid w:val="5B8A04A0"/>
    <w:rsid w:val="5B8B4BAB"/>
    <w:rsid w:val="5BA92EA6"/>
    <w:rsid w:val="5BB05A35"/>
    <w:rsid w:val="5C3135F4"/>
    <w:rsid w:val="5C455D9A"/>
    <w:rsid w:val="5C4846FA"/>
    <w:rsid w:val="5CFE3083"/>
    <w:rsid w:val="5D071DDC"/>
    <w:rsid w:val="5DCD19DE"/>
    <w:rsid w:val="5E140CCA"/>
    <w:rsid w:val="5E4B6B47"/>
    <w:rsid w:val="5E67417C"/>
    <w:rsid w:val="5E693A13"/>
    <w:rsid w:val="5E743589"/>
    <w:rsid w:val="5ECD5CFF"/>
    <w:rsid w:val="5EDE5402"/>
    <w:rsid w:val="5EE74A91"/>
    <w:rsid w:val="5EF71745"/>
    <w:rsid w:val="5F5D1F5D"/>
    <w:rsid w:val="5FA44CFA"/>
    <w:rsid w:val="5FB06A46"/>
    <w:rsid w:val="5FDD3342"/>
    <w:rsid w:val="600E2D86"/>
    <w:rsid w:val="604E3250"/>
    <w:rsid w:val="60600E46"/>
    <w:rsid w:val="606A18BA"/>
    <w:rsid w:val="606C69DE"/>
    <w:rsid w:val="60776638"/>
    <w:rsid w:val="60DC0916"/>
    <w:rsid w:val="6112261A"/>
    <w:rsid w:val="615B49D9"/>
    <w:rsid w:val="62122875"/>
    <w:rsid w:val="623B56C7"/>
    <w:rsid w:val="623C7451"/>
    <w:rsid w:val="62574279"/>
    <w:rsid w:val="62681988"/>
    <w:rsid w:val="62A22AE9"/>
    <w:rsid w:val="62BE29C3"/>
    <w:rsid w:val="62C053AF"/>
    <w:rsid w:val="62D60F4C"/>
    <w:rsid w:val="637B3783"/>
    <w:rsid w:val="63EB44F2"/>
    <w:rsid w:val="64380B26"/>
    <w:rsid w:val="645D6C0B"/>
    <w:rsid w:val="64DF21E3"/>
    <w:rsid w:val="64E45D96"/>
    <w:rsid w:val="65385F6E"/>
    <w:rsid w:val="654725D5"/>
    <w:rsid w:val="654C6E20"/>
    <w:rsid w:val="655665DF"/>
    <w:rsid w:val="65C5320E"/>
    <w:rsid w:val="65DC59E7"/>
    <w:rsid w:val="65F50EC0"/>
    <w:rsid w:val="65F6102F"/>
    <w:rsid w:val="663932AA"/>
    <w:rsid w:val="66877A2A"/>
    <w:rsid w:val="676D1E25"/>
    <w:rsid w:val="67B31031"/>
    <w:rsid w:val="687B0C41"/>
    <w:rsid w:val="68A62172"/>
    <w:rsid w:val="68C46CA4"/>
    <w:rsid w:val="68F843F5"/>
    <w:rsid w:val="69182C0B"/>
    <w:rsid w:val="69556F7E"/>
    <w:rsid w:val="697272B2"/>
    <w:rsid w:val="6998758C"/>
    <w:rsid w:val="69E329BF"/>
    <w:rsid w:val="69F50851"/>
    <w:rsid w:val="6A046CA7"/>
    <w:rsid w:val="6A2366EF"/>
    <w:rsid w:val="6A285752"/>
    <w:rsid w:val="6A6C4ABE"/>
    <w:rsid w:val="6A7E1863"/>
    <w:rsid w:val="6A8140ED"/>
    <w:rsid w:val="6A8549F1"/>
    <w:rsid w:val="6AAE4DFC"/>
    <w:rsid w:val="6ADD6D5E"/>
    <w:rsid w:val="6AE84ADF"/>
    <w:rsid w:val="6B166856"/>
    <w:rsid w:val="6B872C2F"/>
    <w:rsid w:val="6BE24E12"/>
    <w:rsid w:val="6BEA5E63"/>
    <w:rsid w:val="6BF3281C"/>
    <w:rsid w:val="6C025CDB"/>
    <w:rsid w:val="6C1B69C3"/>
    <w:rsid w:val="6C1E7AF0"/>
    <w:rsid w:val="6C6E22F8"/>
    <w:rsid w:val="6C744539"/>
    <w:rsid w:val="6C792F32"/>
    <w:rsid w:val="6C7C7008"/>
    <w:rsid w:val="6C8303EB"/>
    <w:rsid w:val="6C845361"/>
    <w:rsid w:val="6CDC1BE1"/>
    <w:rsid w:val="6D01279B"/>
    <w:rsid w:val="6D2739E1"/>
    <w:rsid w:val="6D372F2F"/>
    <w:rsid w:val="6D60738A"/>
    <w:rsid w:val="6DAC468E"/>
    <w:rsid w:val="6DD82740"/>
    <w:rsid w:val="6E1B51BB"/>
    <w:rsid w:val="6E6838E7"/>
    <w:rsid w:val="6ED25B41"/>
    <w:rsid w:val="6F7C6942"/>
    <w:rsid w:val="701257E4"/>
    <w:rsid w:val="702F723C"/>
    <w:rsid w:val="706B15E0"/>
    <w:rsid w:val="70DA444D"/>
    <w:rsid w:val="70E368E2"/>
    <w:rsid w:val="7113767A"/>
    <w:rsid w:val="711957C9"/>
    <w:rsid w:val="71934648"/>
    <w:rsid w:val="71F25304"/>
    <w:rsid w:val="720A023E"/>
    <w:rsid w:val="7256526A"/>
    <w:rsid w:val="7298736B"/>
    <w:rsid w:val="7367386F"/>
    <w:rsid w:val="741D6C6A"/>
    <w:rsid w:val="745563BB"/>
    <w:rsid w:val="74D2203C"/>
    <w:rsid w:val="752023BB"/>
    <w:rsid w:val="75783A49"/>
    <w:rsid w:val="75A90F84"/>
    <w:rsid w:val="75DB0C42"/>
    <w:rsid w:val="763B49CA"/>
    <w:rsid w:val="76AD4A0C"/>
    <w:rsid w:val="77724307"/>
    <w:rsid w:val="778C74C5"/>
    <w:rsid w:val="77FE3B52"/>
    <w:rsid w:val="781D310B"/>
    <w:rsid w:val="789D4733"/>
    <w:rsid w:val="78D93AC5"/>
    <w:rsid w:val="792772EA"/>
    <w:rsid w:val="798E0ED4"/>
    <w:rsid w:val="7A237DE5"/>
    <w:rsid w:val="7A276B47"/>
    <w:rsid w:val="7A8277C0"/>
    <w:rsid w:val="7AE41F17"/>
    <w:rsid w:val="7AF4182D"/>
    <w:rsid w:val="7B382511"/>
    <w:rsid w:val="7B8E7B2C"/>
    <w:rsid w:val="7BB0183F"/>
    <w:rsid w:val="7BCD63B5"/>
    <w:rsid w:val="7BE75500"/>
    <w:rsid w:val="7BFC65DE"/>
    <w:rsid w:val="7C414B57"/>
    <w:rsid w:val="7C522EE9"/>
    <w:rsid w:val="7C5420F7"/>
    <w:rsid w:val="7C721FBE"/>
    <w:rsid w:val="7C8544D3"/>
    <w:rsid w:val="7C905415"/>
    <w:rsid w:val="7C953D5A"/>
    <w:rsid w:val="7CF108B2"/>
    <w:rsid w:val="7CF3006B"/>
    <w:rsid w:val="7CFC298C"/>
    <w:rsid w:val="7D0736F3"/>
    <w:rsid w:val="7D1A2219"/>
    <w:rsid w:val="7DC03632"/>
    <w:rsid w:val="7DC105DE"/>
    <w:rsid w:val="7E3B0484"/>
    <w:rsid w:val="7E491BBD"/>
    <w:rsid w:val="7E553215"/>
    <w:rsid w:val="7E7E6C0F"/>
    <w:rsid w:val="7EC1591D"/>
    <w:rsid w:val="7EEA7EFD"/>
    <w:rsid w:val="7EEC648D"/>
    <w:rsid w:val="7F837847"/>
    <w:rsid w:val="7FAF4CB0"/>
    <w:rsid w:val="7FB53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pPr>
  </w:style>
  <w:style w:type="paragraph" w:styleId="3">
    <w:name w:val="Body Text"/>
    <w:basedOn w:val="1"/>
    <w:qFormat/>
    <w:uiPriority w:val="0"/>
    <w:pPr>
      <w:jc w:val="both"/>
    </w:pPr>
    <w:rPr>
      <w:rFonts w:ascii="Arial" w:hAnsi="Arial"/>
      <w:color w:val="auto"/>
      <w:sz w:val="22"/>
      <w:lang w:val="en-GB" w:eastAsia="fr-FR"/>
    </w:rPr>
  </w:style>
  <w:style w:type="paragraph" w:styleId="5">
    <w:name w:val="Plain Text"/>
    <w:basedOn w:val="1"/>
    <w:qFormat/>
    <w:uiPriority w:val="0"/>
    <w:rPr>
      <w:rFonts w:ascii="Arial" w:hAnsi="Arial"/>
      <w:color w:val="auto"/>
      <w:lang w:val="es-ES" w:eastAsia="fr-FR"/>
    </w:rPr>
  </w:style>
  <w:style w:type="paragraph" w:styleId="6">
    <w:name w:val="Balloon Text"/>
    <w:basedOn w:val="1"/>
    <w:qFormat/>
    <w:uiPriority w:val="0"/>
    <w:rPr>
      <w:sz w:val="18"/>
      <w:szCs w:val="18"/>
    </w:rPr>
  </w:style>
  <w:style w:type="paragraph" w:styleId="7">
    <w:name w:val="footer"/>
    <w:basedOn w:val="1"/>
    <w:qFormat/>
    <w:uiPriority w:val="99"/>
    <w:pPr>
      <w:tabs>
        <w:tab w:val="center" w:pos="4153"/>
        <w:tab w:val="right" w:pos="8306"/>
      </w:tabs>
      <w:snapToGrid w:val="0"/>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39"/>
    <w:pPr>
      <w:tabs>
        <w:tab w:val="right" w:leader="dot" w:pos="9060"/>
      </w:tabs>
      <w:spacing w:before="120" w:line="460" w:lineRule="exact"/>
    </w:pPr>
    <w:rPr>
      <w:b/>
      <w:bCs/>
      <w:i/>
      <w:iCs/>
      <w:sz w:val="24"/>
      <w:szCs w:val="24"/>
    </w:rPr>
  </w:style>
  <w:style w:type="paragraph" w:styleId="10">
    <w:name w:val="Normal (Web)"/>
    <w:basedOn w:val="1"/>
    <w:qFormat/>
    <w:uiPriority w:val="0"/>
    <w:rPr>
      <w:sz w:val="24"/>
    </w:rPr>
  </w:style>
  <w:style w:type="character" w:styleId="13">
    <w:name w:val="page number"/>
    <w:basedOn w:val="12"/>
    <w:qFormat/>
    <w:uiPriority w:val="0"/>
  </w:style>
  <w:style w:type="character" w:styleId="14">
    <w:name w:val="Hyperlink"/>
    <w:qFormat/>
    <w:uiPriority w:val="99"/>
    <w:rPr>
      <w:color w:val="0000FF"/>
      <w:u w:val="single"/>
    </w:rPr>
  </w:style>
  <w:style w:type="paragraph" w:customStyle="1" w:styleId="15">
    <w:name w:val="Body text|2"/>
    <w:basedOn w:val="1"/>
    <w:qFormat/>
    <w:uiPriority w:val="0"/>
    <w:pPr>
      <w:widowControl w:val="0"/>
      <w:spacing w:after="1100"/>
      <w:jc w:val="center"/>
    </w:pPr>
    <w:rPr>
      <w:rFonts w:ascii="宋体" w:hAnsi="宋体" w:cs="宋体"/>
      <w:sz w:val="42"/>
      <w:szCs w:val="42"/>
      <w:lang w:val="zh-TW" w:eastAsia="zh-TW" w:bidi="zh-TW"/>
    </w:rPr>
  </w:style>
  <w:style w:type="paragraph" w:styleId="16">
    <w:name w:val="List Paragraph"/>
    <w:basedOn w:val="1"/>
    <w:qFormat/>
    <w:uiPriority w:val="34"/>
    <w:pPr>
      <w:ind w:firstLine="420" w:firstLineChars="200"/>
    </w:pPr>
  </w:style>
  <w:style w:type="paragraph" w:customStyle="1" w:styleId="17">
    <w:name w:val="Other|1"/>
    <w:basedOn w:val="1"/>
    <w:qFormat/>
    <w:uiPriority w:val="0"/>
    <w:pPr>
      <w:widowControl w:val="0"/>
      <w:spacing w:after="280" w:line="293" w:lineRule="auto"/>
    </w:pPr>
    <w:rPr>
      <w:rFonts w:ascii="宋体" w:hAnsi="宋体" w:cs="宋体"/>
      <w:sz w:val="22"/>
      <w:szCs w:val="22"/>
      <w:lang w:val="zh-TW" w:eastAsia="zh-TW" w:bidi="zh-TW"/>
    </w:rPr>
  </w:style>
  <w:style w:type="paragraph" w:customStyle="1" w:styleId="18">
    <w:name w:val="Default"/>
    <w:qFormat/>
    <w:uiPriority w:val="0"/>
    <w:pPr>
      <w:autoSpaceDE w:val="0"/>
      <w:autoSpaceDN w:val="0"/>
      <w:adjustRightInd w:val="0"/>
    </w:pPr>
    <w:rPr>
      <w:rFonts w:ascii="宋体" w:hAnsi="Times New Roman" w:eastAsia="宋体" w:cs="Times New Roman"/>
      <w:color w:val="000000"/>
      <w:sz w:val="24"/>
      <w:szCs w:val="24"/>
      <w:lang w:val="en-US" w:eastAsia="en-US" w:bidi="ar-SA"/>
    </w:rPr>
  </w:style>
  <w:style w:type="paragraph" w:customStyle="1" w:styleId="19">
    <w:name w:val="Table caption|1"/>
    <w:basedOn w:val="1"/>
    <w:qFormat/>
    <w:uiPriority w:val="0"/>
    <w:pPr>
      <w:widowControl w:val="0"/>
    </w:pPr>
    <w:rPr>
      <w:rFonts w:ascii="宋体" w:hAnsi="宋体" w:cs="宋体"/>
      <w:sz w:val="22"/>
      <w:szCs w:val="22"/>
      <w:lang w:val="zh-TW" w:eastAsia="zh-TW" w:bidi="zh-TW"/>
    </w:rPr>
  </w:style>
  <w:style w:type="paragraph" w:customStyle="1" w:styleId="20">
    <w:name w:val="Header or footer|2"/>
    <w:basedOn w:val="1"/>
    <w:qFormat/>
    <w:uiPriority w:val="0"/>
    <w:pPr>
      <w:widowControl w:val="0"/>
    </w:pPr>
    <w:rPr>
      <w:lang w:val="zh-TW" w:eastAsia="zh-TW" w:bidi="zh-TW"/>
    </w:rPr>
  </w:style>
  <w:style w:type="paragraph" w:customStyle="1" w:styleId="21">
    <w:name w:val="WPSOffice手动目录 1"/>
    <w:qFormat/>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8d66240-2b6b-4390-ba48-5baa11c029af}"/>
        <w:style w:val=""/>
        <w:category>
          <w:name w:val="常规"/>
          <w:gallery w:val="placeholder"/>
        </w:category>
        <w:types>
          <w:type w:val="bbPlcHdr"/>
        </w:types>
        <w:behaviors>
          <w:behavior w:val="content"/>
        </w:behaviors>
        <w:description w:val=""/>
        <w:guid w:val="{08d66240-2b6b-4390-ba48-5baa11c029af}"/>
      </w:docPartPr>
      <w:docPartBody>
        <w:p>
          <w:r>
            <w:rPr>
              <w:color w:val="808080"/>
            </w:rPr>
            <w:t>单击此处输入文字。</w:t>
          </w:r>
        </w:p>
      </w:docPartBody>
    </w:docPart>
    <w:docPart>
      <w:docPartPr>
        <w:name w:val="{4be5fceb-0f02-4160-9b1f-5bd9071579dc}"/>
        <w:style w:val=""/>
        <w:category>
          <w:name w:val="常规"/>
          <w:gallery w:val="placeholder"/>
        </w:category>
        <w:types>
          <w:type w:val="bbPlcHdr"/>
        </w:types>
        <w:behaviors>
          <w:behavior w:val="content"/>
        </w:behaviors>
        <w:description w:val=""/>
        <w:guid w:val="{4be5fceb-0f02-4160-9b1f-5bd9071579dc}"/>
      </w:docPartPr>
      <w:docPartBody>
        <w:p>
          <w:r>
            <w:rPr>
              <w:color w:val="808080"/>
            </w:rPr>
            <w:t>单击此处输入文字。</w:t>
          </w:r>
        </w:p>
      </w:docPartBody>
    </w:docPart>
    <w:docPart>
      <w:docPartPr>
        <w:name w:val="{c2667444-a77f-4246-ae4f-8fd4988cda90}"/>
        <w:style w:val=""/>
        <w:category>
          <w:name w:val="常规"/>
          <w:gallery w:val="placeholder"/>
        </w:category>
        <w:types>
          <w:type w:val="bbPlcHdr"/>
        </w:types>
        <w:behaviors>
          <w:behavior w:val="content"/>
        </w:behaviors>
        <w:description w:val=""/>
        <w:guid w:val="{c2667444-a77f-4246-ae4f-8fd4988cda90}"/>
      </w:docPartPr>
      <w:docPartBody>
        <w:p>
          <w:r>
            <w:rPr>
              <w:color w:val="808080"/>
            </w:rPr>
            <w:t>单击此处输入文字。</w:t>
          </w:r>
        </w:p>
      </w:docPartBody>
    </w:docPart>
    <w:docPart>
      <w:docPartPr>
        <w:name w:val="{6b5423a3-07e0-47ce-abbc-27c0cff465f4}"/>
        <w:style w:val=""/>
        <w:category>
          <w:name w:val="常规"/>
          <w:gallery w:val="placeholder"/>
        </w:category>
        <w:types>
          <w:type w:val="bbPlcHdr"/>
        </w:types>
        <w:behaviors>
          <w:behavior w:val="content"/>
        </w:behaviors>
        <w:description w:val=""/>
        <w:guid w:val="{6b5423a3-07e0-47ce-abbc-27c0cff465f4}"/>
      </w:docPartPr>
      <w:docPartBody>
        <w:p>
          <w:r>
            <w:rPr>
              <w:color w:val="808080"/>
            </w:rPr>
            <w:t>单击此处输入文字。</w:t>
          </w:r>
        </w:p>
      </w:docPartBody>
    </w:docPart>
    <w:docPart>
      <w:docPartPr>
        <w:name w:val="{aac1f43a-b4b6-43b8-8e2b-4d68af4fcae0}"/>
        <w:style w:val=""/>
        <w:category>
          <w:name w:val="常规"/>
          <w:gallery w:val="placeholder"/>
        </w:category>
        <w:types>
          <w:type w:val="bbPlcHdr"/>
        </w:types>
        <w:behaviors>
          <w:behavior w:val="content"/>
        </w:behaviors>
        <w:description w:val=""/>
        <w:guid w:val="{aac1f43a-b4b6-43b8-8e2b-4d68af4fcae0}"/>
      </w:docPartPr>
      <w:docPartBody>
        <w:p>
          <w:r>
            <w:rPr>
              <w:color w:val="808080"/>
            </w:rPr>
            <w:t>单击此处输入文字。</w:t>
          </w:r>
        </w:p>
      </w:docPartBody>
    </w:docPart>
    <w:docPart>
      <w:docPartPr>
        <w:name w:val="{88172afd-d51e-45dc-9c9a-598ec6ca52b4}"/>
        <w:style w:val=""/>
        <w:category>
          <w:name w:val="常规"/>
          <w:gallery w:val="placeholder"/>
        </w:category>
        <w:types>
          <w:type w:val="bbPlcHdr"/>
        </w:types>
        <w:behaviors>
          <w:behavior w:val="content"/>
        </w:behaviors>
        <w:description w:val=""/>
        <w:guid w:val="{88172afd-d51e-45dc-9c9a-598ec6ca52b4}"/>
      </w:docPartPr>
      <w:docPartBody>
        <w:p>
          <w:r>
            <w:rPr>
              <w:color w:val="808080"/>
            </w:rPr>
            <w:t>单击此处输入文字。</w:t>
          </w:r>
        </w:p>
      </w:docPartBody>
    </w:docPart>
    <w:docPart>
      <w:docPartPr>
        <w:name w:val="{73fa9347-a259-4650-bee0-83288a4ccf19}"/>
        <w:style w:val=""/>
        <w:category>
          <w:name w:val="常规"/>
          <w:gallery w:val="placeholder"/>
        </w:category>
        <w:types>
          <w:type w:val="bbPlcHdr"/>
        </w:types>
        <w:behaviors>
          <w:behavior w:val="content"/>
        </w:behaviors>
        <w:description w:val=""/>
        <w:guid w:val="{73fa9347-a259-4650-bee0-83288a4ccf19}"/>
      </w:docPartPr>
      <w:docPartBody>
        <w:p>
          <w:r>
            <w:rPr>
              <w:color w:val="808080"/>
            </w:rPr>
            <w:t>单击此处输入文字。</w:t>
          </w:r>
        </w:p>
      </w:docPartBody>
    </w:docPart>
    <w:docPart>
      <w:docPartPr>
        <w:name w:val="{a9fa83e2-c20e-4f31-a50a-d4dddc3d6c3d}"/>
        <w:style w:val=""/>
        <w:category>
          <w:name w:val="常规"/>
          <w:gallery w:val="placeholder"/>
        </w:category>
        <w:types>
          <w:type w:val="bbPlcHdr"/>
        </w:types>
        <w:behaviors>
          <w:behavior w:val="content"/>
        </w:behaviors>
        <w:description w:val=""/>
        <w:guid w:val="{a9fa83e2-c20e-4f31-a50a-d4dddc3d6c3d}"/>
      </w:docPartPr>
      <w:docPartBody>
        <w:p>
          <w:r>
            <w:rPr>
              <w:color w:val="808080"/>
            </w:rPr>
            <w:t>单击此处输入文字。</w:t>
          </w:r>
        </w:p>
      </w:docPartBody>
    </w:docPart>
    <w:docPart>
      <w:docPartPr>
        <w:name w:val="{a4896b44-3218-4761-aad1-9ba789b8a8d6}"/>
        <w:style w:val=""/>
        <w:category>
          <w:name w:val="常规"/>
          <w:gallery w:val="placeholder"/>
        </w:category>
        <w:types>
          <w:type w:val="bbPlcHdr"/>
        </w:types>
        <w:behaviors>
          <w:behavior w:val="content"/>
        </w:behaviors>
        <w:description w:val=""/>
        <w:guid w:val="{a4896b44-3218-4761-aad1-9ba789b8a8d6}"/>
      </w:docPartPr>
      <w:docPartBody>
        <w:p>
          <w:r>
            <w:rPr>
              <w:color w:val="808080"/>
            </w:rPr>
            <w:t>单击此处输入文字。</w:t>
          </w:r>
        </w:p>
      </w:docPartBody>
    </w:docPart>
    <w:docPart>
      <w:docPartPr>
        <w:name w:val="{c97f0132-1f28-4325-844d-3d33ab90c12d}"/>
        <w:style w:val=""/>
        <w:category>
          <w:name w:val="常规"/>
          <w:gallery w:val="placeholder"/>
        </w:category>
        <w:types>
          <w:type w:val="bbPlcHdr"/>
        </w:types>
        <w:behaviors>
          <w:behavior w:val="content"/>
        </w:behaviors>
        <w:description w:val=""/>
        <w:guid w:val="{c97f0132-1f28-4325-844d-3d33ab90c12d}"/>
      </w:docPartPr>
      <w:docPartBody>
        <w:p>
          <w:r>
            <w:rPr>
              <w:color w:val="808080"/>
            </w:rPr>
            <w:t>单击此处输入文字。</w:t>
          </w:r>
        </w:p>
      </w:docPartBody>
    </w:docPart>
    <w:docPart>
      <w:docPartPr>
        <w:name w:val="{1e33de15-85bf-4f6e-be53-1044e9c8868c}"/>
        <w:style w:val=""/>
        <w:category>
          <w:name w:val="常规"/>
          <w:gallery w:val="placeholder"/>
        </w:category>
        <w:types>
          <w:type w:val="bbPlcHdr"/>
        </w:types>
        <w:behaviors>
          <w:behavior w:val="content"/>
        </w:behaviors>
        <w:description w:val=""/>
        <w:guid w:val="{1e33de15-85bf-4f6e-be53-1044e9c8868c}"/>
      </w:docPartPr>
      <w:docPartBody>
        <w:p>
          <w:r>
            <w:rPr>
              <w:color w:val="808080"/>
            </w:rPr>
            <w:t>单击此处输入文字。</w:t>
          </w:r>
        </w:p>
      </w:docPartBody>
    </w:docPart>
    <w:docPart>
      <w:docPartPr>
        <w:name w:val="{13628236-e080-49e0-8b76-c14d32c9b8ae}"/>
        <w:style w:val=""/>
        <w:category>
          <w:name w:val="常规"/>
          <w:gallery w:val="placeholder"/>
        </w:category>
        <w:types>
          <w:type w:val="bbPlcHdr"/>
        </w:types>
        <w:behaviors>
          <w:behavior w:val="content"/>
        </w:behaviors>
        <w:description w:val=""/>
        <w:guid w:val="{13628236-e080-49e0-8b76-c14d32c9b8ae}"/>
      </w:docPartPr>
      <w:docPartBody>
        <w:p>
          <w:r>
            <w:rPr>
              <w:color w:val="808080"/>
            </w:rPr>
            <w:t>单击此处输入文字。</w:t>
          </w:r>
        </w:p>
      </w:docPartBody>
    </w:docPart>
    <w:docPart>
      <w:docPartPr>
        <w:name w:val="{827c5b7b-b498-4e8f-92c1-d297747c005f}"/>
        <w:style w:val=""/>
        <w:category>
          <w:name w:val="常规"/>
          <w:gallery w:val="placeholder"/>
        </w:category>
        <w:types>
          <w:type w:val="bbPlcHdr"/>
        </w:types>
        <w:behaviors>
          <w:behavior w:val="content"/>
        </w:behaviors>
        <w:description w:val=""/>
        <w:guid w:val="{827c5b7b-b498-4e8f-92c1-d297747c005f}"/>
      </w:docPartPr>
      <w:docPartBody>
        <w:p>
          <w:r>
            <w:rPr>
              <w:color w:val="808080"/>
            </w:rPr>
            <w:t>单击此处输入文字。</w:t>
          </w:r>
        </w:p>
      </w:docPartBody>
    </w:docPart>
    <w:docPart>
      <w:docPartPr>
        <w:name w:val="{bcb61fa6-b781-4ec9-9561-f040234878e0}"/>
        <w:style w:val=""/>
        <w:category>
          <w:name w:val="常规"/>
          <w:gallery w:val="placeholder"/>
        </w:category>
        <w:types>
          <w:type w:val="bbPlcHdr"/>
        </w:types>
        <w:behaviors>
          <w:behavior w:val="content"/>
        </w:behaviors>
        <w:description w:val=""/>
        <w:guid w:val="{bcb61fa6-b781-4ec9-9561-f040234878e0}"/>
      </w:docPartPr>
      <w:docPartBody>
        <w:p>
          <w:r>
            <w:rPr>
              <w:color w:val="808080"/>
            </w:rPr>
            <w:t>单击此处输入文字。</w:t>
          </w:r>
        </w:p>
      </w:docPartBody>
    </w:docPart>
    <w:docPart>
      <w:docPartPr>
        <w:name w:val="{4619e746-9f89-4d53-9d8a-219fb97296e7}"/>
        <w:style w:val=""/>
        <w:category>
          <w:name w:val="常规"/>
          <w:gallery w:val="placeholder"/>
        </w:category>
        <w:types>
          <w:type w:val="bbPlcHdr"/>
        </w:types>
        <w:behaviors>
          <w:behavior w:val="content"/>
        </w:behaviors>
        <w:description w:val=""/>
        <w:guid w:val="{4619e746-9f89-4d53-9d8a-219fb97296e7}"/>
      </w:docPartPr>
      <w:docPartBody>
        <w:p>
          <w:r>
            <w:rPr>
              <w:color w:val="808080"/>
            </w:rPr>
            <w:t>单击此处输入文字。</w:t>
          </w:r>
        </w:p>
      </w:docPartBody>
    </w:docPart>
    <w:docPart>
      <w:docPartPr>
        <w:name w:val="{f99bf413-f115-4c6d-b0a8-2fabb0026fb6}"/>
        <w:style w:val=""/>
        <w:category>
          <w:name w:val="常规"/>
          <w:gallery w:val="placeholder"/>
        </w:category>
        <w:types>
          <w:type w:val="bbPlcHdr"/>
        </w:types>
        <w:behaviors>
          <w:behavior w:val="content"/>
        </w:behaviors>
        <w:description w:val=""/>
        <w:guid w:val="{f99bf413-f115-4c6d-b0a8-2fabb0026fb6}"/>
      </w:docPartPr>
      <w:docPartBody>
        <w:p>
          <w:r>
            <w:rPr>
              <w:color w:val="808080"/>
            </w:rPr>
            <w:t>单击此处输入文字。</w:t>
          </w:r>
        </w:p>
      </w:docPartBody>
    </w:docPart>
    <w:docPart>
      <w:docPartPr>
        <w:name w:val="{c018dd43-19ae-4807-9715-32b10c656f48}"/>
        <w:style w:val=""/>
        <w:category>
          <w:name w:val="常规"/>
          <w:gallery w:val="placeholder"/>
        </w:category>
        <w:types>
          <w:type w:val="bbPlcHdr"/>
        </w:types>
        <w:behaviors>
          <w:behavior w:val="content"/>
        </w:behaviors>
        <w:description w:val=""/>
        <w:guid w:val="{c018dd43-19ae-4807-9715-32b10c656f48}"/>
      </w:docPartPr>
      <w:docPartBody>
        <w:p>
          <w:r>
            <w:rPr>
              <w:color w:val="808080"/>
            </w:rPr>
            <w:t>单击此处输入文字。</w:t>
          </w:r>
        </w:p>
      </w:docPartBody>
    </w:docPart>
    <w:docPart>
      <w:docPartPr>
        <w:name w:val="{34bd9ed4-0474-4741-b5bf-f121cdd96648}"/>
        <w:style w:val=""/>
        <w:category>
          <w:name w:val="常规"/>
          <w:gallery w:val="placeholder"/>
        </w:category>
        <w:types>
          <w:type w:val="bbPlcHdr"/>
        </w:types>
        <w:behaviors>
          <w:behavior w:val="content"/>
        </w:behaviors>
        <w:description w:val=""/>
        <w:guid w:val="{34bd9ed4-0474-4741-b5bf-f121cdd96648}"/>
      </w:docPartPr>
      <w:docPartBody>
        <w:p>
          <w:r>
            <w:rPr>
              <w:color w:val="808080"/>
            </w:rPr>
            <w:t>单击此处输入文字。</w:t>
          </w:r>
        </w:p>
      </w:docPartBody>
    </w:docPart>
    <w:docPart>
      <w:docPartPr>
        <w:name w:val="{964e6f17-a9ac-42f0-8bee-806349d4e2ce}"/>
        <w:style w:val=""/>
        <w:category>
          <w:name w:val="常规"/>
          <w:gallery w:val="placeholder"/>
        </w:category>
        <w:types>
          <w:type w:val="bbPlcHdr"/>
        </w:types>
        <w:behaviors>
          <w:behavior w:val="content"/>
        </w:behaviors>
        <w:description w:val=""/>
        <w:guid w:val="{964e6f17-a9ac-42f0-8bee-806349d4e2ce}"/>
      </w:docPartPr>
      <w:docPartBody>
        <w:p>
          <w:r>
            <w:rPr>
              <w:color w:val="808080"/>
            </w:rPr>
            <w:t>单击此处输入文字。</w:t>
          </w:r>
        </w:p>
      </w:docPartBody>
    </w:docPart>
    <w:docPart>
      <w:docPartPr>
        <w:name w:val="{abbaafd5-480a-4369-8021-d9962c9c48d4}"/>
        <w:style w:val=""/>
        <w:category>
          <w:name w:val="常规"/>
          <w:gallery w:val="placeholder"/>
        </w:category>
        <w:types>
          <w:type w:val="bbPlcHdr"/>
        </w:types>
        <w:behaviors>
          <w:behavior w:val="content"/>
        </w:behaviors>
        <w:description w:val=""/>
        <w:guid w:val="{abbaafd5-480a-4369-8021-d9962c9c48d4}"/>
      </w:docPartPr>
      <w:docPartBody>
        <w:p>
          <w:r>
            <w:rPr>
              <w:color w:val="808080"/>
            </w:rPr>
            <w:t>单击此处输入文字。</w:t>
          </w:r>
        </w:p>
      </w:docPartBody>
    </w:docPart>
    <w:docPart>
      <w:docPartPr>
        <w:name w:val="{f3bfe52b-23de-45c9-8eab-bdeb98cf4a6e}"/>
        <w:style w:val=""/>
        <w:category>
          <w:name w:val="常规"/>
          <w:gallery w:val="placeholder"/>
        </w:category>
        <w:types>
          <w:type w:val="bbPlcHdr"/>
        </w:types>
        <w:behaviors>
          <w:behavior w:val="content"/>
        </w:behaviors>
        <w:description w:val=""/>
        <w:guid w:val="{f3bfe52b-23de-45c9-8eab-bdeb98cf4a6e}"/>
      </w:docPartPr>
      <w:docPartBody>
        <w:p>
          <w:r>
            <w:rPr>
              <w:color w:val="808080"/>
            </w:rPr>
            <w:t>单击此处输入文字。</w:t>
          </w:r>
        </w:p>
      </w:docPartBody>
    </w:docPart>
    <w:docPart>
      <w:docPartPr>
        <w:name w:val="{94dfd99a-3298-4171-85c7-f12f5d1909e9}"/>
        <w:style w:val=""/>
        <w:category>
          <w:name w:val="常规"/>
          <w:gallery w:val="placeholder"/>
        </w:category>
        <w:types>
          <w:type w:val="bbPlcHdr"/>
        </w:types>
        <w:behaviors>
          <w:behavior w:val="content"/>
        </w:behaviors>
        <w:description w:val=""/>
        <w:guid w:val="{94dfd99a-3298-4171-85c7-f12f5d1909e9}"/>
      </w:docPartPr>
      <w:docPartBody>
        <w:p>
          <w:r>
            <w:rPr>
              <w:color w:val="808080"/>
            </w:rPr>
            <w:t>单击此处输入文字。</w:t>
          </w:r>
        </w:p>
      </w:docPartBody>
    </w:docPart>
    <w:docPart>
      <w:docPartPr>
        <w:name w:val="{73c57004-66d4-4dc6-ba8e-cebdc0164fbe}"/>
        <w:style w:val=""/>
        <w:category>
          <w:name w:val="常规"/>
          <w:gallery w:val="placeholder"/>
        </w:category>
        <w:types>
          <w:type w:val="bbPlcHdr"/>
        </w:types>
        <w:behaviors>
          <w:behavior w:val="content"/>
        </w:behaviors>
        <w:description w:val=""/>
        <w:guid w:val="{73c57004-66d4-4dc6-ba8e-cebdc0164fbe}"/>
      </w:docPartPr>
      <w:docPartBody>
        <w:p>
          <w:r>
            <w:rPr>
              <w:color w:val="808080"/>
            </w:rPr>
            <w:t>单击此处输入文字。</w:t>
          </w:r>
        </w:p>
      </w:docPartBody>
    </w:docPart>
    <w:docPart>
      <w:docPartPr>
        <w:name w:val="{95344e04-0557-4515-ada6-1582efc0d3f9}"/>
        <w:style w:val=""/>
        <w:category>
          <w:name w:val="常规"/>
          <w:gallery w:val="placeholder"/>
        </w:category>
        <w:types>
          <w:type w:val="bbPlcHdr"/>
        </w:types>
        <w:behaviors>
          <w:behavior w:val="content"/>
        </w:behaviors>
        <w:description w:val=""/>
        <w:guid w:val="{95344e04-0557-4515-ada6-1582efc0d3f9}"/>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79</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2023-10-24T02:59:00Z</dcterms:created>
  <dc:creator>王晓亮</dc:creator>
  <cp:lastModifiedBy>WPS_1682033986</cp:lastModifiedBy>
  <cp:lastPrinted>2023-11-01T01:31:00Z</cp:lastPrinted>
  <dcterms:modified xsi:type="dcterms:W3CDTF">2024-02-06T06:03:09Z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31C21D5903C0457A98B0FBDD66345B3E_12</vt:lpwstr>
  </property>
</Properties>
</file>